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4EAB">
      <w:pPr>
        <w:tabs>
          <w:tab w:val="left" w:pos="390"/>
          <w:tab w:val="center" w:pos="4404"/>
        </w:tabs>
        <w:jc w:val="center"/>
        <w:rPr>
          <w:rFonts w:ascii="黑体" w:hAnsi="宋体" w:eastAsia="黑体"/>
          <w:sz w:val="76"/>
          <w:szCs w:val="76"/>
        </w:rPr>
      </w:pPr>
    </w:p>
    <w:p w14:paraId="569D2E97">
      <w:pPr>
        <w:tabs>
          <w:tab w:val="left" w:pos="390"/>
          <w:tab w:val="center" w:pos="4404"/>
        </w:tabs>
        <w:jc w:val="center"/>
        <w:rPr>
          <w:rFonts w:ascii="黑体" w:hAnsi="Times New Roman" w:eastAsia="黑体" w:cs="黑体"/>
          <w:sz w:val="60"/>
          <w:szCs w:val="60"/>
        </w:rPr>
      </w:pPr>
      <w:r>
        <w:rPr>
          <w:rFonts w:hint="eastAsia" w:ascii="黑体" w:hAnsi="Times New Roman" w:eastAsia="黑体" w:cs="黑体"/>
          <w:sz w:val="60"/>
          <w:szCs w:val="60"/>
        </w:rPr>
        <w:t>比选文件</w:t>
      </w:r>
    </w:p>
    <w:p w14:paraId="7A71F71B">
      <w:pPr>
        <w:rPr>
          <w:rFonts w:ascii="黑体" w:hAnsi="宋体" w:eastAsia="黑体"/>
          <w:sz w:val="32"/>
        </w:rPr>
      </w:pPr>
    </w:p>
    <w:p w14:paraId="4473456D">
      <w:pPr>
        <w:wordWrap w:val="0"/>
        <w:jc w:val="left"/>
        <w:rPr>
          <w:rFonts w:ascii="黑体" w:hAnsi="宋体" w:eastAsia="黑体"/>
          <w:sz w:val="44"/>
          <w:szCs w:val="44"/>
        </w:rPr>
      </w:pPr>
    </w:p>
    <w:p w14:paraId="4F8CA307">
      <w:pPr>
        <w:pStyle w:val="2"/>
        <w:ind w:left="1400" w:right="1400"/>
        <w:rPr>
          <w:rFonts w:eastAsiaTheme="minorEastAsia"/>
        </w:rPr>
      </w:pPr>
    </w:p>
    <w:p w14:paraId="0906A6FF">
      <w:pPr>
        <w:pStyle w:val="2"/>
        <w:ind w:left="1400" w:right="1400"/>
        <w:rPr>
          <w:rFonts w:eastAsiaTheme="minorEastAsia"/>
        </w:rPr>
      </w:pPr>
    </w:p>
    <w:p w14:paraId="2B7C71C9">
      <w:pPr>
        <w:adjustRightInd w:val="0"/>
        <w:snapToGrid w:val="0"/>
        <w:spacing w:line="300" w:lineRule="auto"/>
        <w:ind w:firstLine="240" w:firstLineChars="50"/>
        <w:rPr>
          <w:rFonts w:hint="default" w:ascii="黑体" w:eastAsia="黑体"/>
          <w:sz w:val="36"/>
          <w:szCs w:val="36"/>
          <w:lang w:val="en-US" w:eastAsia="zh-CN"/>
        </w:rPr>
      </w:pPr>
      <w:r>
        <w:rPr>
          <w:rFonts w:hint="eastAsia" w:ascii="黑体" w:hAnsi="黑体" w:eastAsia="黑体"/>
          <w:color w:val="000000"/>
          <w:sz w:val="48"/>
          <w:szCs w:val="48"/>
        </w:rPr>
        <w:t xml:space="preserve">  </w:t>
      </w:r>
      <w:r>
        <w:rPr>
          <w:rFonts w:hint="eastAsia" w:ascii="黑体" w:eastAsia="黑体"/>
          <w:sz w:val="36"/>
          <w:szCs w:val="36"/>
        </w:rPr>
        <w:t>项目编号：202</w:t>
      </w:r>
      <w:r>
        <w:rPr>
          <w:rFonts w:hint="eastAsia" w:ascii="黑体" w:eastAsia="黑体"/>
          <w:sz w:val="36"/>
          <w:szCs w:val="36"/>
          <w:lang w:val="en-US" w:eastAsia="zh-CN"/>
        </w:rPr>
        <w:t>4</w:t>
      </w:r>
      <w:r>
        <w:rPr>
          <w:rFonts w:hint="eastAsia" w:ascii="黑体" w:eastAsia="黑体"/>
          <w:sz w:val="36"/>
          <w:szCs w:val="36"/>
        </w:rPr>
        <w:t>BW12</w:t>
      </w:r>
      <w:r>
        <w:rPr>
          <w:rFonts w:hint="eastAsia" w:ascii="黑体" w:eastAsia="黑体"/>
          <w:sz w:val="36"/>
          <w:szCs w:val="36"/>
          <w:lang w:val="en-US" w:eastAsia="zh-CN"/>
        </w:rPr>
        <w:t>13</w:t>
      </w:r>
    </w:p>
    <w:p w14:paraId="3A77CD49">
      <w:pPr>
        <w:adjustRightInd w:val="0"/>
        <w:snapToGrid w:val="0"/>
        <w:spacing w:line="300" w:lineRule="auto"/>
        <w:ind w:firstLine="180" w:firstLineChars="50"/>
        <w:rPr>
          <w:rFonts w:ascii="黑体" w:eastAsia="黑体"/>
          <w:sz w:val="36"/>
          <w:szCs w:val="36"/>
          <w:lang w:val="en-US"/>
        </w:rPr>
      </w:pPr>
      <w:r>
        <w:rPr>
          <w:rFonts w:hint="eastAsia" w:ascii="黑体" w:eastAsia="黑体"/>
          <w:sz w:val="36"/>
          <w:szCs w:val="36"/>
        </w:rPr>
        <w:t xml:space="preserve">   项目名称：</w:t>
      </w:r>
      <w:r>
        <w:rPr>
          <w:rFonts w:hint="eastAsia" w:ascii="黑体" w:eastAsia="黑体"/>
          <w:sz w:val="36"/>
          <w:szCs w:val="36"/>
          <w:lang w:val="en-US"/>
        </w:rPr>
        <w:t>南京中医药大学汉中门校区消防维保</w:t>
      </w:r>
    </w:p>
    <w:p w14:paraId="3F191DEB">
      <w:pPr>
        <w:adjustRightInd w:val="0"/>
        <w:snapToGrid w:val="0"/>
        <w:spacing w:line="300" w:lineRule="auto"/>
        <w:ind w:firstLine="180" w:firstLineChars="50"/>
        <w:rPr>
          <w:rFonts w:ascii="黑体" w:hAnsi="宋体" w:eastAsia="黑体"/>
          <w:sz w:val="32"/>
        </w:rPr>
      </w:pPr>
      <w:r>
        <w:rPr>
          <w:rFonts w:hint="eastAsia" w:ascii="黑体" w:eastAsia="黑体"/>
          <w:sz w:val="36"/>
          <w:szCs w:val="36"/>
        </w:rPr>
        <w:t xml:space="preserve">   采购类别：</w:t>
      </w:r>
      <w:r>
        <w:rPr>
          <w:rFonts w:hint="eastAsia" w:ascii="黑体" w:eastAsia="黑体"/>
          <w:sz w:val="36"/>
          <w:szCs w:val="36"/>
          <w:lang w:val="en-US"/>
        </w:rPr>
        <w:t>服务</w:t>
      </w:r>
      <w:r>
        <w:rPr>
          <w:rFonts w:hint="eastAsia" w:ascii="黑体" w:eastAsia="黑体"/>
          <w:sz w:val="36"/>
          <w:szCs w:val="36"/>
        </w:rPr>
        <w:t>类</w:t>
      </w:r>
    </w:p>
    <w:p w14:paraId="55378309">
      <w:pPr>
        <w:jc w:val="center"/>
        <w:rPr>
          <w:rFonts w:ascii="黑体" w:hAnsi="宋体" w:eastAsia="黑体"/>
          <w:sz w:val="44"/>
        </w:rPr>
      </w:pPr>
    </w:p>
    <w:p w14:paraId="27DD6C30">
      <w:pPr>
        <w:jc w:val="center"/>
        <w:rPr>
          <w:rFonts w:ascii="黑体" w:hAnsi="宋体" w:eastAsia="黑体"/>
          <w:sz w:val="44"/>
        </w:rPr>
      </w:pPr>
    </w:p>
    <w:p w14:paraId="3A7574B3">
      <w:pPr>
        <w:pStyle w:val="2"/>
        <w:ind w:left="1400" w:right="1400"/>
        <w:rPr>
          <w:rFonts w:eastAsiaTheme="minorEastAsia"/>
        </w:rPr>
      </w:pPr>
    </w:p>
    <w:p w14:paraId="52ACD3B7">
      <w:pPr>
        <w:pStyle w:val="2"/>
        <w:ind w:left="1400" w:right="1400"/>
        <w:rPr>
          <w:rFonts w:eastAsiaTheme="minorEastAsia"/>
        </w:rPr>
      </w:pPr>
    </w:p>
    <w:p w14:paraId="7E160512">
      <w:pPr>
        <w:pStyle w:val="2"/>
        <w:ind w:left="1400" w:right="1400"/>
        <w:rPr>
          <w:rFonts w:eastAsiaTheme="minorEastAsia"/>
        </w:rPr>
      </w:pPr>
    </w:p>
    <w:p w14:paraId="7A9A324E">
      <w:pPr>
        <w:pStyle w:val="2"/>
        <w:ind w:left="1400" w:right="1400"/>
        <w:rPr>
          <w:rFonts w:eastAsiaTheme="minorEastAsia"/>
        </w:rPr>
      </w:pPr>
    </w:p>
    <w:p w14:paraId="51C1720E">
      <w:pPr>
        <w:pStyle w:val="2"/>
        <w:ind w:left="1400" w:right="1400"/>
        <w:rPr>
          <w:rFonts w:eastAsiaTheme="minorEastAsia"/>
        </w:rPr>
      </w:pPr>
    </w:p>
    <w:p w14:paraId="3F55899C">
      <w:pPr>
        <w:pStyle w:val="2"/>
        <w:ind w:left="1400" w:right="1400"/>
        <w:rPr>
          <w:rFonts w:eastAsiaTheme="minorEastAsia"/>
        </w:rPr>
      </w:pPr>
    </w:p>
    <w:p w14:paraId="2AABD568">
      <w:pPr>
        <w:jc w:val="center"/>
        <w:rPr>
          <w:rFonts w:ascii="黑体" w:hAnsi="宋体" w:eastAsia="黑体"/>
          <w:sz w:val="44"/>
        </w:rPr>
      </w:pPr>
    </w:p>
    <w:p w14:paraId="69D67064">
      <w:pPr>
        <w:autoSpaceDE w:val="0"/>
        <w:autoSpaceDN w:val="0"/>
        <w:adjustRightInd w:val="0"/>
        <w:spacing w:after="200" w:line="252" w:lineRule="atLeast"/>
        <w:jc w:val="center"/>
        <w:rPr>
          <w:rFonts w:ascii="黑体" w:eastAsia="黑体" w:cs="黑体"/>
          <w:sz w:val="36"/>
          <w:szCs w:val="36"/>
        </w:rPr>
      </w:pPr>
      <w:r>
        <w:rPr>
          <w:rFonts w:hint="eastAsia" w:ascii="黑体" w:eastAsia="黑体" w:cs="黑体"/>
          <w:sz w:val="36"/>
          <w:szCs w:val="36"/>
        </w:rPr>
        <w:t>南京</w:t>
      </w:r>
      <w:r>
        <w:rPr>
          <w:rFonts w:hint="eastAsia" w:ascii="黑体" w:eastAsia="黑体" w:cs="黑体"/>
          <w:sz w:val="36"/>
          <w:szCs w:val="36"/>
          <w:lang w:val="en-US"/>
        </w:rPr>
        <w:t>中医药大学保卫处</w:t>
      </w:r>
    </w:p>
    <w:p w14:paraId="573F2121">
      <w:pPr>
        <w:autoSpaceDE w:val="0"/>
        <w:autoSpaceDN w:val="0"/>
        <w:adjustRightInd w:val="0"/>
        <w:spacing w:after="200" w:line="252" w:lineRule="atLeast"/>
        <w:jc w:val="center"/>
        <w:rPr>
          <w:rFonts w:ascii="黑体" w:eastAsia="黑体" w:cs="黑体"/>
          <w:sz w:val="36"/>
          <w:szCs w:val="36"/>
        </w:rPr>
      </w:pPr>
      <w:r>
        <w:rPr>
          <w:rFonts w:hint="eastAsia" w:ascii="黑体" w:eastAsia="黑体" w:cs="黑体"/>
          <w:sz w:val="36"/>
          <w:szCs w:val="36"/>
        </w:rPr>
        <w:t>二○</w:t>
      </w:r>
      <w:r>
        <w:rPr>
          <w:rFonts w:hint="eastAsia" w:ascii="黑体" w:eastAsia="黑体" w:cs="黑体"/>
          <w:sz w:val="36"/>
          <w:szCs w:val="36"/>
          <w:lang w:val="en-US"/>
        </w:rPr>
        <w:t>二</w:t>
      </w:r>
      <w:r>
        <w:rPr>
          <w:rFonts w:hint="eastAsia" w:ascii="黑体" w:eastAsia="黑体" w:cs="黑体"/>
          <w:sz w:val="36"/>
          <w:szCs w:val="36"/>
          <w:lang w:val="en-US" w:eastAsia="zh-CN"/>
        </w:rPr>
        <w:t>四</w:t>
      </w:r>
      <w:r>
        <w:rPr>
          <w:rFonts w:hint="eastAsia" w:ascii="黑体" w:eastAsia="黑体" w:cs="黑体"/>
          <w:sz w:val="36"/>
          <w:szCs w:val="36"/>
        </w:rPr>
        <w:t>年</w:t>
      </w:r>
      <w:r>
        <w:rPr>
          <w:rFonts w:hint="eastAsia" w:ascii="黑体" w:eastAsia="黑体" w:cs="黑体"/>
          <w:sz w:val="36"/>
          <w:szCs w:val="36"/>
          <w:lang w:val="en-US"/>
        </w:rPr>
        <w:t>十</w:t>
      </w:r>
      <w:r>
        <w:rPr>
          <w:rFonts w:hint="eastAsia" w:ascii="黑体" w:eastAsia="黑体" w:cs="黑体"/>
          <w:sz w:val="36"/>
          <w:szCs w:val="36"/>
        </w:rPr>
        <w:t>二月</w:t>
      </w:r>
    </w:p>
    <w:p w14:paraId="1E8B960F">
      <w:pPr>
        <w:spacing w:line="360" w:lineRule="auto"/>
        <w:jc w:val="center"/>
        <w:rPr>
          <w:rFonts w:ascii="黑体" w:hAnsi="Verdana" w:eastAsia="黑体"/>
          <w:sz w:val="36"/>
          <w:szCs w:val="36"/>
        </w:rPr>
      </w:pPr>
      <w:r>
        <w:rPr>
          <w:rFonts w:ascii="黑体" w:hAnsi="宋体" w:eastAsia="黑体"/>
          <w:sz w:val="44"/>
        </w:rPr>
        <w:br w:type="page"/>
      </w:r>
    </w:p>
    <w:p w14:paraId="468A8DA7">
      <w:pPr>
        <w:spacing w:line="360" w:lineRule="auto"/>
        <w:jc w:val="center"/>
        <w:rPr>
          <w:rFonts w:ascii="黑体" w:hAnsi="Verdana" w:eastAsia="黑体"/>
          <w:sz w:val="36"/>
          <w:szCs w:val="36"/>
        </w:rPr>
      </w:pPr>
      <w:r>
        <w:rPr>
          <w:rFonts w:hint="eastAsia" w:ascii="黑体" w:hAnsi="Verdana" w:eastAsia="黑体"/>
          <w:b/>
          <w:bCs/>
          <w:sz w:val="36"/>
          <w:szCs w:val="36"/>
        </w:rPr>
        <w:t>比选须知</w:t>
      </w:r>
    </w:p>
    <w:p w14:paraId="3301B53B">
      <w:pPr>
        <w:autoSpaceDE w:val="0"/>
        <w:autoSpaceDN w:val="0"/>
        <w:adjustRightInd w:val="0"/>
        <w:snapToGrid w:val="0"/>
        <w:spacing w:line="360" w:lineRule="auto"/>
        <w:ind w:firstLine="420"/>
        <w:outlineLvl w:val="0"/>
        <w:rPr>
          <w:rFonts w:ascii="宋体" w:hAnsi="宋体"/>
          <w:b/>
          <w:bCs/>
          <w:sz w:val="28"/>
          <w:szCs w:val="21"/>
        </w:rPr>
      </w:pPr>
      <w:r>
        <w:rPr>
          <w:rFonts w:hint="eastAsia" w:ascii="宋体" w:hAnsi="宋体" w:eastAsia="宋体"/>
          <w:b/>
          <w:sz w:val="28"/>
          <w:szCs w:val="21"/>
          <w:lang w:val="en-US" w:eastAsia="zh-CN"/>
        </w:rPr>
        <w:t>一、</w:t>
      </w:r>
      <w:r>
        <w:rPr>
          <w:rFonts w:hint="eastAsia" w:ascii="宋体" w:hAnsi="宋体" w:eastAsia="宋体"/>
          <w:b/>
          <w:sz w:val="28"/>
          <w:szCs w:val="21"/>
        </w:rPr>
        <w:t>比选</w:t>
      </w:r>
      <w:r>
        <w:rPr>
          <w:rFonts w:hint="eastAsia" w:ascii="宋体" w:hAnsi="宋体"/>
          <w:b/>
          <w:bCs/>
          <w:sz w:val="28"/>
          <w:szCs w:val="21"/>
        </w:rPr>
        <w:t>费用</w:t>
      </w:r>
    </w:p>
    <w:p w14:paraId="57E72BF5">
      <w:pPr>
        <w:autoSpaceDE w:val="0"/>
        <w:autoSpaceDN w:val="0"/>
        <w:adjustRightInd w:val="0"/>
        <w:snapToGrid w:val="0"/>
        <w:spacing w:line="360" w:lineRule="auto"/>
        <w:ind w:firstLine="420"/>
        <w:rPr>
          <w:rFonts w:ascii="宋体" w:hAnsi="宋体" w:eastAsia="宋体"/>
          <w:sz w:val="28"/>
          <w:szCs w:val="21"/>
        </w:rPr>
      </w:pPr>
      <w:r>
        <w:rPr>
          <w:rFonts w:hint="eastAsia" w:ascii="宋体" w:hAnsi="宋体"/>
          <w:sz w:val="28"/>
          <w:szCs w:val="21"/>
        </w:rPr>
        <w:t>供应商应承担所有与准备和参加比选有关的费用，无论采购结果如何，采购人在任何情况下均无义务和责任承担这些费用。</w:t>
      </w:r>
    </w:p>
    <w:p w14:paraId="5381CFF4">
      <w:pPr>
        <w:autoSpaceDE w:val="0"/>
        <w:autoSpaceDN w:val="0"/>
        <w:adjustRightInd w:val="0"/>
        <w:snapToGrid w:val="0"/>
        <w:spacing w:line="360" w:lineRule="auto"/>
        <w:ind w:firstLine="420"/>
        <w:rPr>
          <w:rFonts w:hint="default" w:ascii="宋体" w:hAnsi="宋体" w:eastAsia="宋体"/>
          <w:b/>
          <w:sz w:val="28"/>
          <w:szCs w:val="21"/>
          <w:lang w:val="en-US" w:eastAsia="zh-CN"/>
        </w:rPr>
      </w:pPr>
      <w:r>
        <w:rPr>
          <w:rFonts w:hint="eastAsia" w:ascii="宋体" w:hAnsi="宋体"/>
          <w:b/>
          <w:sz w:val="28"/>
          <w:szCs w:val="21"/>
        </w:rPr>
        <w:t>二、比选文件编制</w:t>
      </w:r>
      <w:r>
        <w:rPr>
          <w:rFonts w:hint="eastAsia" w:ascii="宋体" w:hAnsi="宋体" w:eastAsia="宋体"/>
          <w:b/>
          <w:sz w:val="28"/>
          <w:szCs w:val="21"/>
          <w:lang w:val="en-US" w:eastAsia="zh-CN"/>
        </w:rPr>
        <w:t>要求和组成</w:t>
      </w:r>
    </w:p>
    <w:p w14:paraId="4E0EE486">
      <w:pPr>
        <w:autoSpaceDE w:val="0"/>
        <w:autoSpaceDN w:val="0"/>
        <w:adjustRightInd w:val="0"/>
        <w:snapToGrid w:val="0"/>
        <w:spacing w:line="360" w:lineRule="auto"/>
        <w:ind w:firstLine="420"/>
        <w:rPr>
          <w:rFonts w:hint="default" w:ascii="宋体" w:hAnsi="宋体" w:eastAsia="宋体"/>
          <w:b/>
          <w:bCs/>
          <w:sz w:val="28"/>
          <w:szCs w:val="21"/>
          <w:lang w:val="en-US" w:eastAsia="zh-CN"/>
        </w:rPr>
      </w:pPr>
      <w:r>
        <w:rPr>
          <w:rFonts w:hint="eastAsia" w:ascii="宋体" w:hAnsi="宋体" w:eastAsia="宋体"/>
          <w:b/>
          <w:bCs/>
          <w:sz w:val="28"/>
          <w:szCs w:val="21"/>
          <w:lang w:val="en-US" w:eastAsia="zh-CN"/>
        </w:rPr>
        <w:t>1</w:t>
      </w:r>
      <w:r>
        <w:rPr>
          <w:rFonts w:hint="eastAsia" w:ascii="宋体" w:hAnsi="宋体"/>
          <w:b/>
          <w:bCs/>
          <w:sz w:val="28"/>
          <w:szCs w:val="21"/>
        </w:rPr>
        <w:t>、比选文件</w:t>
      </w:r>
      <w:r>
        <w:rPr>
          <w:rFonts w:hint="eastAsia" w:ascii="宋体" w:hAnsi="宋体" w:eastAsia="宋体"/>
          <w:b/>
          <w:bCs/>
          <w:sz w:val="28"/>
          <w:szCs w:val="21"/>
          <w:lang w:val="en-US" w:eastAsia="zh-CN"/>
        </w:rPr>
        <w:t>编制要求</w:t>
      </w:r>
    </w:p>
    <w:p w14:paraId="0E8301A9">
      <w:pPr>
        <w:autoSpaceDE w:val="0"/>
        <w:autoSpaceDN w:val="0"/>
        <w:adjustRightInd w:val="0"/>
        <w:snapToGrid w:val="0"/>
        <w:spacing w:line="360" w:lineRule="auto"/>
        <w:ind w:firstLine="420"/>
        <w:rPr>
          <w:rFonts w:ascii="宋体" w:hAnsi="宋体"/>
          <w:b/>
          <w:bCs/>
          <w:sz w:val="28"/>
          <w:szCs w:val="21"/>
        </w:rPr>
      </w:pPr>
      <w:r>
        <w:rPr>
          <w:rFonts w:hint="eastAsia" w:ascii="宋体" w:hAnsi="宋体" w:eastAsia="宋体"/>
          <w:b w:val="0"/>
          <w:bCs w:val="0"/>
          <w:sz w:val="28"/>
          <w:szCs w:val="21"/>
          <w:lang w:val="en-US"/>
        </w:rPr>
        <w:t>1.1</w:t>
      </w:r>
      <w:r>
        <w:rPr>
          <w:rFonts w:hint="eastAsia" w:ascii="宋体" w:hAnsi="宋体" w:eastAsia="宋体"/>
          <w:b/>
          <w:bCs/>
          <w:sz w:val="28"/>
          <w:szCs w:val="21"/>
          <w:lang w:val="en-US"/>
        </w:rPr>
        <w:t xml:space="preserve"> </w:t>
      </w:r>
      <w:r>
        <w:rPr>
          <w:rFonts w:hint="eastAsia" w:ascii="宋体" w:hAnsi="宋体"/>
          <w:sz w:val="28"/>
          <w:szCs w:val="21"/>
        </w:rPr>
        <w:t>供应商应当按照比选文件的要求提供一次性不得更改的报价，包括总价及各分项报价，并对其报价的真实性承担法律责任。</w:t>
      </w:r>
    </w:p>
    <w:p w14:paraId="716A4A03">
      <w:pPr>
        <w:autoSpaceDE w:val="0"/>
        <w:autoSpaceDN w:val="0"/>
        <w:adjustRightInd w:val="0"/>
        <w:snapToGrid w:val="0"/>
        <w:spacing w:line="360" w:lineRule="auto"/>
        <w:ind w:firstLine="420"/>
        <w:rPr>
          <w:rFonts w:ascii="宋体" w:hAnsi="宋体"/>
          <w:sz w:val="28"/>
          <w:szCs w:val="21"/>
        </w:rPr>
      </w:pPr>
      <w:r>
        <w:rPr>
          <w:rFonts w:hint="eastAsia" w:ascii="宋体" w:hAnsi="宋体" w:eastAsia="宋体"/>
          <w:sz w:val="28"/>
          <w:szCs w:val="21"/>
          <w:lang w:val="en-US"/>
        </w:rPr>
        <w:t xml:space="preserve">1.2 </w:t>
      </w:r>
      <w:r>
        <w:rPr>
          <w:rFonts w:hint="eastAsia" w:ascii="宋体" w:hAnsi="宋体"/>
          <w:sz w:val="28"/>
          <w:szCs w:val="21"/>
        </w:rPr>
        <w:t>供应商应用人民币报价。</w:t>
      </w:r>
    </w:p>
    <w:p w14:paraId="529FE8ED">
      <w:pPr>
        <w:autoSpaceDE w:val="0"/>
        <w:autoSpaceDN w:val="0"/>
        <w:adjustRightInd w:val="0"/>
        <w:snapToGrid w:val="0"/>
        <w:spacing w:line="360" w:lineRule="auto"/>
        <w:ind w:firstLine="420"/>
        <w:rPr>
          <w:rFonts w:ascii="宋体" w:hAnsi="宋体"/>
          <w:sz w:val="28"/>
          <w:szCs w:val="21"/>
        </w:rPr>
      </w:pPr>
      <w:r>
        <w:rPr>
          <w:rFonts w:hint="eastAsia" w:ascii="宋体" w:hAnsi="宋体" w:eastAsia="宋体"/>
          <w:sz w:val="28"/>
          <w:szCs w:val="21"/>
          <w:lang w:val="en-US"/>
        </w:rPr>
        <w:t xml:space="preserve">1.3 </w:t>
      </w:r>
      <w:r>
        <w:rPr>
          <w:rFonts w:hint="eastAsia" w:ascii="宋体" w:hAnsi="宋体"/>
          <w:sz w:val="28"/>
          <w:szCs w:val="21"/>
        </w:rPr>
        <w:t>内容应字迹清楚、内容齐全、不得涂改。</w:t>
      </w:r>
    </w:p>
    <w:p w14:paraId="3543452A">
      <w:pPr>
        <w:autoSpaceDE w:val="0"/>
        <w:autoSpaceDN w:val="0"/>
        <w:adjustRightInd w:val="0"/>
        <w:snapToGrid w:val="0"/>
        <w:spacing w:line="360" w:lineRule="auto"/>
        <w:ind w:firstLine="420"/>
        <w:rPr>
          <w:rFonts w:ascii="宋体" w:hAnsi="宋体"/>
          <w:color w:val="000000"/>
          <w:sz w:val="28"/>
          <w:szCs w:val="21"/>
        </w:rPr>
      </w:pPr>
      <w:r>
        <w:rPr>
          <w:rFonts w:hint="eastAsia" w:ascii="宋体" w:hAnsi="宋体" w:eastAsia="宋体"/>
          <w:sz w:val="28"/>
          <w:szCs w:val="21"/>
          <w:lang w:val="en-US"/>
        </w:rPr>
        <w:t xml:space="preserve">1.4 </w:t>
      </w:r>
      <w:r>
        <w:rPr>
          <w:rFonts w:hint="eastAsia" w:ascii="宋体" w:hAnsi="宋体" w:eastAsia="宋体"/>
          <w:sz w:val="28"/>
          <w:szCs w:val="21"/>
          <w:lang w:val="en-US" w:eastAsia="zh-CN"/>
        </w:rPr>
        <w:t>比选</w:t>
      </w:r>
      <w:r>
        <w:rPr>
          <w:rFonts w:hint="eastAsia" w:ascii="宋体" w:hAnsi="宋体"/>
          <w:sz w:val="28"/>
          <w:szCs w:val="21"/>
        </w:rPr>
        <w:t>文件应用</w:t>
      </w:r>
      <w:r>
        <w:rPr>
          <w:rFonts w:ascii="宋体" w:hAnsi="宋体"/>
          <w:sz w:val="28"/>
          <w:szCs w:val="21"/>
        </w:rPr>
        <w:t>A4</w:t>
      </w:r>
      <w:r>
        <w:rPr>
          <w:rFonts w:hint="eastAsia" w:ascii="宋体" w:hAnsi="宋体"/>
          <w:sz w:val="28"/>
          <w:szCs w:val="21"/>
        </w:rPr>
        <w:t>规格幅面打印并密封装</w:t>
      </w:r>
      <w:r>
        <w:rPr>
          <w:rFonts w:hint="eastAsia" w:ascii="宋体" w:hAnsi="宋体"/>
          <w:color w:val="000000"/>
          <w:sz w:val="28"/>
          <w:szCs w:val="21"/>
        </w:rPr>
        <w:t>订</w:t>
      </w:r>
      <w:r>
        <w:rPr>
          <w:rFonts w:hint="eastAsia" w:ascii="宋体" w:hAnsi="宋体" w:eastAsia="宋体"/>
          <w:color w:val="000000"/>
          <w:sz w:val="28"/>
          <w:szCs w:val="21"/>
        </w:rPr>
        <w:t>，并在封口处注明</w:t>
      </w:r>
      <w:r>
        <w:rPr>
          <w:rFonts w:hint="eastAsia" w:ascii="宋体" w:hAnsi="宋体" w:eastAsia="宋体"/>
          <w:b/>
          <w:color w:val="000000"/>
          <w:sz w:val="28"/>
          <w:szCs w:val="21"/>
        </w:rPr>
        <w:t>X月X日X时</w:t>
      </w:r>
      <w:r>
        <w:rPr>
          <w:rFonts w:hint="eastAsia" w:ascii="宋体" w:hAnsi="宋体" w:eastAsia="宋体"/>
          <w:color w:val="000000"/>
          <w:sz w:val="28"/>
          <w:szCs w:val="21"/>
        </w:rPr>
        <w:t>前不得启封字样</w:t>
      </w:r>
      <w:r>
        <w:rPr>
          <w:rFonts w:hint="eastAsia" w:ascii="宋体" w:hAnsi="宋体"/>
          <w:color w:val="000000"/>
          <w:sz w:val="28"/>
          <w:szCs w:val="21"/>
        </w:rPr>
        <w:t>。</w:t>
      </w:r>
    </w:p>
    <w:p w14:paraId="0F7522F1">
      <w:pPr>
        <w:autoSpaceDE w:val="0"/>
        <w:autoSpaceDN w:val="0"/>
        <w:adjustRightInd w:val="0"/>
        <w:snapToGrid w:val="0"/>
        <w:spacing w:line="360" w:lineRule="auto"/>
        <w:ind w:firstLine="420"/>
        <w:rPr>
          <w:rFonts w:ascii="宋体" w:hAnsi="宋体"/>
          <w:sz w:val="28"/>
          <w:szCs w:val="21"/>
        </w:rPr>
      </w:pPr>
      <w:r>
        <w:rPr>
          <w:rFonts w:hint="eastAsia" w:ascii="宋体" w:hAnsi="宋体" w:eastAsia="宋体"/>
          <w:color w:val="000000"/>
          <w:sz w:val="28"/>
          <w:szCs w:val="21"/>
          <w:lang w:val="en-US"/>
        </w:rPr>
        <w:t xml:space="preserve">1.5 </w:t>
      </w:r>
      <w:r>
        <w:rPr>
          <w:rFonts w:hint="eastAsia" w:ascii="宋体" w:hAnsi="宋体" w:eastAsia="宋体"/>
          <w:sz w:val="28"/>
          <w:szCs w:val="21"/>
          <w:lang w:val="en-US" w:eastAsia="zh-CN"/>
        </w:rPr>
        <w:t>比选</w:t>
      </w:r>
      <w:r>
        <w:rPr>
          <w:rFonts w:hint="eastAsia" w:ascii="宋体" w:hAnsi="宋体"/>
          <w:color w:val="000000"/>
          <w:sz w:val="28"/>
          <w:szCs w:val="21"/>
        </w:rPr>
        <w:t>文件中写清</w:t>
      </w:r>
      <w:r>
        <w:rPr>
          <w:rFonts w:hint="eastAsia" w:ascii="宋体" w:hAnsi="宋体" w:eastAsia="宋体"/>
          <w:color w:val="000000"/>
          <w:sz w:val="28"/>
          <w:szCs w:val="21"/>
          <w:lang w:val="en-US" w:eastAsia="zh-CN"/>
        </w:rPr>
        <w:t>楚</w:t>
      </w:r>
      <w:r>
        <w:rPr>
          <w:rFonts w:hint="eastAsia" w:ascii="宋体" w:hAnsi="宋体"/>
          <w:color w:val="000000"/>
          <w:sz w:val="28"/>
          <w:szCs w:val="21"/>
        </w:rPr>
        <w:t>供应</w:t>
      </w:r>
      <w:r>
        <w:rPr>
          <w:rFonts w:hint="eastAsia" w:ascii="宋体" w:hAnsi="宋体"/>
          <w:sz w:val="28"/>
          <w:szCs w:val="21"/>
        </w:rPr>
        <w:t>商名称、地址、电话</w:t>
      </w:r>
      <w:r>
        <w:rPr>
          <w:rFonts w:hint="eastAsia" w:ascii="宋体" w:hAnsi="宋体" w:eastAsia="宋体"/>
          <w:sz w:val="28"/>
          <w:szCs w:val="21"/>
          <w:lang w:eastAsia="zh-CN"/>
        </w:rPr>
        <w:t>等</w:t>
      </w:r>
      <w:r>
        <w:rPr>
          <w:rFonts w:hint="eastAsia" w:ascii="宋体" w:hAnsi="宋体"/>
          <w:sz w:val="28"/>
          <w:szCs w:val="21"/>
        </w:rPr>
        <w:t>。</w:t>
      </w:r>
    </w:p>
    <w:p w14:paraId="382118CC">
      <w:pPr>
        <w:autoSpaceDE w:val="0"/>
        <w:autoSpaceDN w:val="0"/>
        <w:adjustRightInd w:val="0"/>
        <w:snapToGrid w:val="0"/>
        <w:spacing w:line="360" w:lineRule="auto"/>
        <w:ind w:firstLine="420"/>
        <w:rPr>
          <w:rFonts w:ascii="宋体" w:hAnsi="宋体" w:eastAsia="宋体"/>
          <w:sz w:val="28"/>
          <w:szCs w:val="21"/>
          <w:lang w:val="en-US"/>
        </w:rPr>
      </w:pPr>
      <w:r>
        <w:rPr>
          <w:rFonts w:hint="eastAsia" w:ascii="宋体" w:hAnsi="宋体" w:eastAsia="宋体"/>
          <w:sz w:val="28"/>
          <w:szCs w:val="21"/>
          <w:lang w:val="en-US"/>
        </w:rPr>
        <w:t>1.6 密封袋应写清相应的项目名称、供应商名称等主要信息并加盖公章。</w:t>
      </w:r>
    </w:p>
    <w:p w14:paraId="448D4DB4">
      <w:pPr>
        <w:autoSpaceDE w:val="0"/>
        <w:autoSpaceDN w:val="0"/>
        <w:adjustRightInd w:val="0"/>
        <w:snapToGrid w:val="0"/>
        <w:spacing w:line="360" w:lineRule="auto"/>
        <w:ind w:firstLine="420"/>
        <w:rPr>
          <w:rFonts w:ascii="宋体" w:hAnsi="宋体"/>
          <w:b/>
          <w:bCs/>
          <w:sz w:val="28"/>
          <w:szCs w:val="21"/>
        </w:rPr>
      </w:pPr>
      <w:r>
        <w:rPr>
          <w:rFonts w:hint="eastAsia" w:ascii="宋体" w:hAnsi="宋体" w:eastAsia="宋体"/>
          <w:b/>
          <w:bCs/>
          <w:sz w:val="28"/>
          <w:szCs w:val="21"/>
          <w:lang w:val="en-US"/>
        </w:rPr>
        <w:t>2</w:t>
      </w:r>
      <w:r>
        <w:rPr>
          <w:rFonts w:hint="eastAsia" w:ascii="宋体" w:hAnsi="宋体"/>
          <w:b/>
          <w:bCs/>
          <w:sz w:val="28"/>
          <w:szCs w:val="21"/>
        </w:rPr>
        <w:t>、比选文件的组成</w:t>
      </w:r>
    </w:p>
    <w:p w14:paraId="1DF7ADAC">
      <w:pPr>
        <w:autoSpaceDE w:val="0"/>
        <w:autoSpaceDN w:val="0"/>
        <w:adjustRightInd w:val="0"/>
        <w:snapToGrid w:val="0"/>
        <w:spacing w:line="360" w:lineRule="auto"/>
        <w:ind w:firstLine="420"/>
        <w:rPr>
          <w:rFonts w:ascii="宋体" w:hAnsi="宋体"/>
          <w:sz w:val="28"/>
          <w:szCs w:val="21"/>
        </w:rPr>
      </w:pPr>
      <w:r>
        <w:rPr>
          <w:rFonts w:hint="eastAsia" w:ascii="宋体" w:hAnsi="宋体" w:eastAsia="宋体"/>
          <w:bCs/>
          <w:sz w:val="28"/>
          <w:szCs w:val="21"/>
          <w:lang w:val="en-US"/>
        </w:rPr>
        <w:t>2</w:t>
      </w:r>
      <w:r>
        <w:rPr>
          <w:rFonts w:hint="eastAsia" w:ascii="宋体" w:hAnsi="宋体"/>
          <w:bCs/>
          <w:sz w:val="28"/>
          <w:szCs w:val="21"/>
        </w:rPr>
        <w:t>.</w:t>
      </w:r>
      <w:r>
        <w:rPr>
          <w:rFonts w:hint="eastAsia" w:ascii="宋体" w:hAnsi="宋体" w:eastAsia="宋体"/>
          <w:bCs/>
          <w:sz w:val="28"/>
          <w:szCs w:val="21"/>
          <w:lang w:val="en-US"/>
        </w:rPr>
        <w:t>1</w:t>
      </w:r>
      <w:r>
        <w:rPr>
          <w:rFonts w:hint="eastAsia" w:ascii="宋体" w:hAnsi="宋体" w:eastAsia="宋体"/>
          <w:bCs/>
          <w:sz w:val="28"/>
          <w:szCs w:val="21"/>
          <w:lang w:val="en-US" w:eastAsia="zh-CN"/>
        </w:rPr>
        <w:t xml:space="preserve"> </w:t>
      </w:r>
      <w:r>
        <w:rPr>
          <w:rFonts w:hint="eastAsia" w:ascii="宋体" w:hAnsi="宋体"/>
          <w:bCs/>
          <w:sz w:val="28"/>
          <w:szCs w:val="21"/>
        </w:rPr>
        <w:t>应提供</w:t>
      </w:r>
      <w:r>
        <w:rPr>
          <w:rFonts w:hint="eastAsia" w:ascii="宋体" w:hAnsi="宋体"/>
          <w:sz w:val="28"/>
          <w:szCs w:val="21"/>
        </w:rPr>
        <w:t>证明供应商有资格参加比选的文件，包括但不限于下列文件。</w:t>
      </w:r>
    </w:p>
    <w:p w14:paraId="632EA7AF">
      <w:pPr>
        <w:widowControl/>
        <w:adjustRightInd w:val="0"/>
        <w:snapToGrid w:val="0"/>
        <w:spacing w:line="360" w:lineRule="auto"/>
        <w:jc w:val="left"/>
        <w:rPr>
          <w:rFonts w:ascii="宋体" w:hAnsi="宋体"/>
          <w:sz w:val="28"/>
          <w:szCs w:val="21"/>
        </w:rPr>
      </w:pPr>
      <w:r>
        <w:rPr>
          <w:rFonts w:hint="eastAsia" w:ascii="宋体" w:hAnsi="宋体" w:eastAsia="宋体"/>
          <w:sz w:val="28"/>
          <w:szCs w:val="21"/>
        </w:rPr>
        <w:t xml:space="preserve">  </w:t>
      </w:r>
      <w:r>
        <w:rPr>
          <w:rFonts w:hint="eastAsia" w:ascii="宋体" w:hAnsi="宋体"/>
          <w:sz w:val="28"/>
          <w:szCs w:val="21"/>
        </w:rPr>
        <w:t xml:space="preserve">（1）法定代表人授权委托书及委托代理人的身份证明文件的复印件； </w:t>
      </w:r>
    </w:p>
    <w:p w14:paraId="4CC1AFB6">
      <w:pPr>
        <w:autoSpaceDE w:val="0"/>
        <w:autoSpaceDN w:val="0"/>
        <w:adjustRightInd w:val="0"/>
        <w:snapToGrid w:val="0"/>
        <w:spacing w:line="360" w:lineRule="auto"/>
        <w:rPr>
          <w:rFonts w:ascii="宋体" w:hAnsi="宋体" w:eastAsia="宋体"/>
          <w:sz w:val="28"/>
          <w:szCs w:val="28"/>
        </w:rPr>
      </w:pPr>
      <w:r>
        <w:rPr>
          <w:rFonts w:hint="eastAsia" w:ascii="宋体" w:hAnsi="宋体" w:eastAsia="宋体"/>
          <w:sz w:val="28"/>
          <w:szCs w:val="21"/>
        </w:rPr>
        <w:t xml:space="preserve">  </w:t>
      </w:r>
      <w:r>
        <w:rPr>
          <w:rFonts w:hint="eastAsia" w:ascii="宋体" w:hAnsi="宋体"/>
          <w:sz w:val="28"/>
          <w:szCs w:val="21"/>
        </w:rPr>
        <w:t>（2）</w:t>
      </w:r>
      <w:r>
        <w:rPr>
          <w:rFonts w:hint="eastAsia" w:ascii="宋体" w:hAnsi="宋体"/>
          <w:sz w:val="28"/>
          <w:szCs w:val="28"/>
        </w:rPr>
        <w:t>投标供应商的基本条件</w:t>
      </w:r>
      <w:r>
        <w:rPr>
          <w:rFonts w:hint="eastAsia" w:ascii="宋体" w:hAnsi="宋体" w:eastAsia="宋体"/>
          <w:sz w:val="28"/>
          <w:szCs w:val="28"/>
        </w:rPr>
        <w:t>；</w:t>
      </w:r>
    </w:p>
    <w:p w14:paraId="7EBA30E1">
      <w:pPr>
        <w:autoSpaceDE w:val="0"/>
        <w:autoSpaceDN w:val="0"/>
        <w:adjustRightInd w:val="0"/>
        <w:snapToGrid w:val="0"/>
        <w:spacing w:line="360" w:lineRule="auto"/>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bCs/>
          <w:sz w:val="28"/>
          <w:szCs w:val="28"/>
        </w:rPr>
        <w:t>（3）</w:t>
      </w:r>
      <w:r>
        <w:rPr>
          <w:rFonts w:hint="eastAsia" w:ascii="宋体" w:hAnsi="宋体"/>
          <w:bCs/>
          <w:sz w:val="28"/>
          <w:szCs w:val="28"/>
        </w:rPr>
        <w:t>采购人根据采购项目的特殊要求规定的特定条件</w:t>
      </w:r>
      <w:r>
        <w:rPr>
          <w:rFonts w:hint="eastAsia" w:ascii="宋体" w:hAnsi="宋体" w:eastAsia="宋体"/>
          <w:bCs/>
          <w:sz w:val="28"/>
          <w:szCs w:val="28"/>
        </w:rPr>
        <w:t>；</w:t>
      </w:r>
    </w:p>
    <w:p w14:paraId="249B62DA">
      <w:pPr>
        <w:autoSpaceDE w:val="0"/>
        <w:autoSpaceDN w:val="0"/>
        <w:adjustRightInd w:val="0"/>
        <w:snapToGrid w:val="0"/>
        <w:spacing w:line="360" w:lineRule="auto"/>
        <w:rPr>
          <w:rFonts w:ascii="宋体" w:hAnsi="宋体"/>
          <w:sz w:val="28"/>
          <w:szCs w:val="21"/>
        </w:rPr>
      </w:pPr>
      <w:r>
        <w:rPr>
          <w:rFonts w:hint="eastAsia" w:ascii="宋体" w:hAnsi="宋体" w:eastAsia="宋体"/>
          <w:sz w:val="28"/>
          <w:szCs w:val="21"/>
        </w:rPr>
        <w:t xml:space="preserve">  </w:t>
      </w:r>
      <w:r>
        <w:rPr>
          <w:rFonts w:hint="eastAsia" w:ascii="宋体" w:hAnsi="宋体"/>
          <w:sz w:val="28"/>
          <w:szCs w:val="21"/>
        </w:rPr>
        <w:t>（</w:t>
      </w:r>
      <w:r>
        <w:rPr>
          <w:rFonts w:hint="eastAsia" w:ascii="宋体" w:hAnsi="宋体" w:eastAsia="宋体"/>
          <w:sz w:val="28"/>
          <w:szCs w:val="21"/>
          <w:lang w:val="en-US"/>
        </w:rPr>
        <w:t>4</w:t>
      </w:r>
      <w:r>
        <w:rPr>
          <w:rFonts w:hint="eastAsia" w:ascii="宋体" w:hAnsi="宋体"/>
          <w:sz w:val="28"/>
          <w:szCs w:val="21"/>
        </w:rPr>
        <w:t>）供应商认为需要提供的其他资格证明文件和商务资料。</w:t>
      </w:r>
    </w:p>
    <w:p w14:paraId="587DA1B5">
      <w:pPr>
        <w:widowControl/>
        <w:adjustRightInd w:val="0"/>
        <w:snapToGrid w:val="0"/>
        <w:spacing w:line="360" w:lineRule="auto"/>
        <w:ind w:firstLine="420"/>
        <w:rPr>
          <w:rFonts w:ascii="宋体" w:hAnsi="宋体"/>
          <w:sz w:val="28"/>
          <w:szCs w:val="21"/>
        </w:rPr>
      </w:pPr>
      <w:r>
        <w:rPr>
          <w:rFonts w:hint="eastAsia" w:ascii="宋体" w:hAnsi="宋体" w:eastAsia="宋体"/>
          <w:sz w:val="28"/>
          <w:szCs w:val="21"/>
          <w:lang w:val="en-US"/>
        </w:rPr>
        <w:t>2</w:t>
      </w:r>
      <w:r>
        <w:rPr>
          <w:rFonts w:hint="eastAsia" w:ascii="宋体" w:hAnsi="宋体"/>
          <w:sz w:val="28"/>
          <w:szCs w:val="21"/>
        </w:rPr>
        <w:t>.</w:t>
      </w:r>
      <w:r>
        <w:rPr>
          <w:rFonts w:hint="eastAsia" w:ascii="宋体" w:hAnsi="宋体" w:eastAsia="宋体"/>
          <w:sz w:val="28"/>
          <w:szCs w:val="21"/>
          <w:lang w:val="en-US"/>
        </w:rPr>
        <w:t>2</w:t>
      </w:r>
      <w:r>
        <w:rPr>
          <w:rFonts w:hint="eastAsia" w:ascii="宋体" w:hAnsi="宋体" w:eastAsia="宋体"/>
          <w:sz w:val="28"/>
          <w:szCs w:val="21"/>
          <w:lang w:val="en-US" w:eastAsia="zh-CN"/>
        </w:rPr>
        <w:t xml:space="preserve"> </w:t>
      </w:r>
      <w:r>
        <w:rPr>
          <w:rFonts w:hint="eastAsia" w:ascii="宋体" w:hAnsi="宋体"/>
          <w:sz w:val="28"/>
          <w:szCs w:val="21"/>
        </w:rPr>
        <w:t>价格部分是对</w:t>
      </w:r>
      <w:r>
        <w:rPr>
          <w:rFonts w:hint="eastAsia" w:ascii="宋体" w:hAnsi="宋体" w:eastAsia="宋体"/>
          <w:sz w:val="28"/>
          <w:szCs w:val="21"/>
        </w:rPr>
        <w:t>货物</w:t>
      </w:r>
      <w:r>
        <w:rPr>
          <w:rFonts w:hint="eastAsia" w:ascii="宋体" w:hAnsi="宋体"/>
          <w:sz w:val="28"/>
          <w:szCs w:val="21"/>
        </w:rPr>
        <w:t>价格构成的说明，比选文件如没有特别说明的话，对每一项</w:t>
      </w:r>
      <w:r>
        <w:rPr>
          <w:rFonts w:hint="eastAsia" w:ascii="宋体" w:hAnsi="宋体" w:eastAsia="宋体"/>
          <w:sz w:val="28"/>
          <w:szCs w:val="21"/>
        </w:rPr>
        <w:t>货物</w:t>
      </w:r>
      <w:r>
        <w:rPr>
          <w:rFonts w:hint="eastAsia" w:ascii="宋体" w:hAnsi="宋体"/>
          <w:sz w:val="28"/>
          <w:szCs w:val="21"/>
        </w:rPr>
        <w:t>仅接受一个价格。</w:t>
      </w:r>
    </w:p>
    <w:p w14:paraId="5661A764">
      <w:pPr>
        <w:widowControl/>
        <w:adjustRightInd w:val="0"/>
        <w:snapToGrid w:val="0"/>
        <w:spacing w:line="360" w:lineRule="auto"/>
        <w:rPr>
          <w:rFonts w:ascii="宋体" w:hAnsi="宋体"/>
          <w:sz w:val="28"/>
          <w:szCs w:val="21"/>
        </w:rPr>
      </w:pPr>
      <w:r>
        <w:rPr>
          <w:rFonts w:hint="eastAsia" w:ascii="宋体" w:hAnsi="宋体" w:eastAsia="宋体"/>
          <w:sz w:val="28"/>
          <w:szCs w:val="21"/>
        </w:rPr>
        <w:t xml:space="preserve">  </w:t>
      </w:r>
      <w:r>
        <w:rPr>
          <w:rFonts w:hint="eastAsia" w:ascii="宋体" w:hAnsi="宋体"/>
          <w:sz w:val="28"/>
          <w:szCs w:val="21"/>
        </w:rPr>
        <w:t>（</w:t>
      </w:r>
      <w:r>
        <w:rPr>
          <w:rFonts w:hint="eastAsia" w:ascii="宋体" w:hAnsi="宋体" w:eastAsia="宋体"/>
          <w:sz w:val="28"/>
          <w:szCs w:val="21"/>
          <w:lang w:val="en-US"/>
        </w:rPr>
        <w:t>1</w:t>
      </w:r>
      <w:r>
        <w:rPr>
          <w:rFonts w:hint="eastAsia" w:ascii="宋体" w:hAnsi="宋体"/>
          <w:sz w:val="28"/>
          <w:szCs w:val="21"/>
        </w:rPr>
        <w:t>）报价应包含完成本项目发生的所有含税费用、支付给员工的工资和国家强制缴纳的各种社会保障资金，以及供应商认为需要的其他费用等。</w:t>
      </w:r>
    </w:p>
    <w:p w14:paraId="4E4F894A">
      <w:pPr>
        <w:autoSpaceDE w:val="0"/>
        <w:autoSpaceDN w:val="0"/>
        <w:adjustRightInd w:val="0"/>
        <w:snapToGrid w:val="0"/>
        <w:spacing w:line="360" w:lineRule="auto"/>
        <w:rPr>
          <w:rFonts w:ascii="宋体" w:hAnsi="宋体"/>
          <w:b/>
          <w:sz w:val="28"/>
          <w:szCs w:val="21"/>
        </w:rPr>
      </w:pPr>
      <w:r>
        <w:rPr>
          <w:rFonts w:hint="eastAsia" w:ascii="宋体" w:hAnsi="宋体" w:eastAsia="宋体"/>
          <w:sz w:val="28"/>
          <w:szCs w:val="21"/>
        </w:rPr>
        <w:t xml:space="preserve">  </w:t>
      </w:r>
      <w:r>
        <w:rPr>
          <w:rFonts w:hint="eastAsia" w:ascii="宋体" w:hAnsi="宋体"/>
          <w:sz w:val="28"/>
          <w:szCs w:val="21"/>
        </w:rPr>
        <w:t>（</w:t>
      </w:r>
      <w:r>
        <w:rPr>
          <w:rFonts w:hint="eastAsia" w:ascii="宋体" w:hAnsi="宋体" w:eastAsia="宋体"/>
          <w:sz w:val="28"/>
          <w:szCs w:val="21"/>
          <w:lang w:val="en-US"/>
        </w:rPr>
        <w:t>2</w:t>
      </w:r>
      <w:r>
        <w:rPr>
          <w:rFonts w:hint="eastAsia" w:ascii="宋体" w:hAnsi="宋体"/>
          <w:sz w:val="28"/>
          <w:szCs w:val="21"/>
        </w:rPr>
        <w:t>）</w:t>
      </w:r>
      <w:r>
        <w:rPr>
          <w:rFonts w:hint="eastAsia" w:ascii="宋体" w:hAnsi="宋体"/>
          <w:b/>
          <w:sz w:val="28"/>
          <w:szCs w:val="21"/>
        </w:rPr>
        <w:t>供应商应</w:t>
      </w:r>
      <w:r>
        <w:rPr>
          <w:rFonts w:hint="eastAsia" w:ascii="宋体" w:hAnsi="宋体" w:eastAsia="宋体"/>
          <w:b/>
          <w:sz w:val="28"/>
          <w:szCs w:val="21"/>
          <w:lang w:eastAsia="zh-CN"/>
        </w:rPr>
        <w:t>充分考虑</w:t>
      </w:r>
      <w:r>
        <w:rPr>
          <w:rFonts w:hint="eastAsia" w:ascii="宋体" w:hAnsi="宋体"/>
          <w:b/>
          <w:sz w:val="28"/>
          <w:szCs w:val="21"/>
        </w:rPr>
        <w:t>市场价格变动，以及项目实施过程中的不可预见因素，一旦成交，总价格不变。如果有漏项，视同让利。</w:t>
      </w:r>
    </w:p>
    <w:p w14:paraId="37DE754C">
      <w:pPr>
        <w:autoSpaceDE w:val="0"/>
        <w:autoSpaceDN w:val="0"/>
        <w:adjustRightInd w:val="0"/>
        <w:snapToGrid w:val="0"/>
        <w:spacing w:line="360" w:lineRule="auto"/>
        <w:ind w:firstLine="420"/>
        <w:outlineLvl w:val="0"/>
        <w:rPr>
          <w:rFonts w:ascii="宋体" w:hAnsi="宋体"/>
          <w:b/>
          <w:bCs/>
          <w:sz w:val="28"/>
          <w:szCs w:val="21"/>
        </w:rPr>
      </w:pPr>
      <w:r>
        <w:rPr>
          <w:rFonts w:hint="eastAsia" w:ascii="宋体" w:hAnsi="宋体"/>
          <w:b/>
          <w:bCs/>
          <w:sz w:val="28"/>
          <w:szCs w:val="21"/>
        </w:rPr>
        <w:t>三、</w:t>
      </w:r>
      <w:r>
        <w:rPr>
          <w:rFonts w:hint="eastAsia" w:ascii="宋体" w:hAnsi="宋体" w:eastAsia="宋体"/>
          <w:b/>
          <w:bCs/>
          <w:sz w:val="28"/>
          <w:szCs w:val="21"/>
          <w:lang w:val="en-US"/>
        </w:rPr>
        <w:t>比选</w:t>
      </w:r>
      <w:r>
        <w:rPr>
          <w:rFonts w:hint="eastAsia" w:ascii="宋体" w:hAnsi="宋体"/>
          <w:b/>
          <w:bCs/>
          <w:sz w:val="28"/>
          <w:szCs w:val="21"/>
        </w:rPr>
        <w:t>文件签署与提交</w:t>
      </w:r>
    </w:p>
    <w:p w14:paraId="622496A6">
      <w:pPr>
        <w:autoSpaceDE w:val="0"/>
        <w:autoSpaceDN w:val="0"/>
        <w:adjustRightInd w:val="0"/>
        <w:snapToGrid w:val="0"/>
        <w:spacing w:line="360" w:lineRule="auto"/>
        <w:ind w:firstLine="420"/>
        <w:rPr>
          <w:rFonts w:ascii="宋体" w:hAnsi="宋体"/>
          <w:b/>
          <w:bCs/>
          <w:sz w:val="28"/>
          <w:szCs w:val="21"/>
        </w:rPr>
      </w:pPr>
      <w:r>
        <w:rPr>
          <w:rFonts w:hint="eastAsia" w:ascii="宋体" w:hAnsi="宋体" w:eastAsia="宋体"/>
          <w:b/>
          <w:bCs/>
          <w:sz w:val="28"/>
          <w:szCs w:val="21"/>
          <w:lang w:val="en-US"/>
        </w:rPr>
        <w:t>1</w:t>
      </w:r>
      <w:r>
        <w:rPr>
          <w:rFonts w:hint="eastAsia" w:ascii="宋体" w:hAnsi="宋体"/>
          <w:b/>
          <w:bCs/>
          <w:sz w:val="28"/>
          <w:szCs w:val="21"/>
        </w:rPr>
        <w:t>、比选文件签署</w:t>
      </w:r>
    </w:p>
    <w:p w14:paraId="4C6EBD4B">
      <w:pPr>
        <w:autoSpaceDE w:val="0"/>
        <w:autoSpaceDN w:val="0"/>
        <w:adjustRightInd w:val="0"/>
        <w:snapToGrid w:val="0"/>
        <w:spacing w:line="360" w:lineRule="auto"/>
        <w:ind w:firstLine="420"/>
        <w:rPr>
          <w:rFonts w:ascii="宋体" w:hAnsi="宋体"/>
          <w:b/>
          <w:bCs/>
          <w:sz w:val="28"/>
          <w:szCs w:val="21"/>
        </w:rPr>
      </w:pPr>
      <w:r>
        <w:rPr>
          <w:rFonts w:hint="eastAsia" w:ascii="宋体" w:hAnsi="宋体" w:eastAsia="宋体"/>
          <w:sz w:val="28"/>
          <w:szCs w:val="21"/>
          <w:lang w:val="en-US"/>
        </w:rPr>
        <w:t>1</w:t>
      </w:r>
      <w:r>
        <w:rPr>
          <w:rFonts w:hint="eastAsia" w:ascii="宋体" w:hAnsi="宋体"/>
          <w:sz w:val="28"/>
          <w:szCs w:val="21"/>
        </w:rPr>
        <w:t>.1 比选文件应由供应商法定代表人或授权代表签字，并加盖公章。</w:t>
      </w:r>
    </w:p>
    <w:p w14:paraId="3A0227EF">
      <w:pPr>
        <w:autoSpaceDE w:val="0"/>
        <w:autoSpaceDN w:val="0"/>
        <w:adjustRightInd w:val="0"/>
        <w:snapToGrid w:val="0"/>
        <w:spacing w:line="360" w:lineRule="auto"/>
        <w:ind w:firstLine="420"/>
        <w:rPr>
          <w:rFonts w:ascii="宋体" w:hAnsi="宋体" w:eastAsia="宋体"/>
          <w:sz w:val="28"/>
          <w:szCs w:val="21"/>
        </w:rPr>
      </w:pPr>
      <w:r>
        <w:rPr>
          <w:rFonts w:hint="eastAsia" w:ascii="宋体" w:hAnsi="宋体" w:eastAsia="宋体"/>
          <w:sz w:val="28"/>
          <w:szCs w:val="21"/>
          <w:lang w:val="en-US"/>
        </w:rPr>
        <w:t>1.</w:t>
      </w:r>
      <w:r>
        <w:rPr>
          <w:rFonts w:hint="eastAsia" w:ascii="宋体" w:hAnsi="宋体"/>
          <w:sz w:val="28"/>
          <w:szCs w:val="21"/>
        </w:rPr>
        <w:t>2</w:t>
      </w:r>
      <w:r>
        <w:rPr>
          <w:rFonts w:ascii="宋体" w:hAnsi="宋体"/>
          <w:sz w:val="28"/>
          <w:szCs w:val="21"/>
        </w:rPr>
        <w:t xml:space="preserve"> </w:t>
      </w:r>
      <w:r>
        <w:rPr>
          <w:rFonts w:hint="eastAsia" w:ascii="宋体" w:hAnsi="宋体"/>
          <w:sz w:val="28"/>
          <w:szCs w:val="21"/>
        </w:rPr>
        <w:t>供应商应当在比选文件要求提交比选文件的截止时间前，将比选文件密封送达指定地点。</w:t>
      </w:r>
      <w:r>
        <w:rPr>
          <w:rFonts w:hint="eastAsia" w:ascii="宋体" w:hAnsi="宋体" w:eastAsia="宋体"/>
          <w:sz w:val="28"/>
          <w:szCs w:val="21"/>
        </w:rPr>
        <w:t xml:space="preserve"> </w:t>
      </w:r>
    </w:p>
    <w:p w14:paraId="6485CAEC">
      <w:pPr>
        <w:autoSpaceDE w:val="0"/>
        <w:autoSpaceDN w:val="0"/>
        <w:adjustRightInd w:val="0"/>
        <w:snapToGrid w:val="0"/>
        <w:spacing w:line="360" w:lineRule="auto"/>
        <w:ind w:firstLine="420"/>
        <w:rPr>
          <w:rFonts w:ascii="宋体" w:hAnsi="宋体" w:eastAsia="宋体"/>
          <w:b w:val="0"/>
          <w:bCs/>
          <w:sz w:val="28"/>
          <w:szCs w:val="21"/>
        </w:rPr>
      </w:pPr>
      <w:r>
        <w:rPr>
          <w:rFonts w:hint="eastAsia" w:ascii="宋体" w:hAnsi="宋体" w:eastAsia="宋体"/>
          <w:b w:val="0"/>
          <w:bCs/>
          <w:sz w:val="28"/>
          <w:szCs w:val="21"/>
          <w:lang w:val="en-US"/>
        </w:rPr>
        <w:t>1</w:t>
      </w:r>
      <w:r>
        <w:rPr>
          <w:rFonts w:hint="eastAsia" w:ascii="宋体" w:hAnsi="宋体"/>
          <w:b w:val="0"/>
          <w:bCs/>
          <w:sz w:val="28"/>
          <w:szCs w:val="21"/>
        </w:rPr>
        <w:t>.3 有下列情形的比选文件将拒收：</w:t>
      </w:r>
    </w:p>
    <w:p w14:paraId="0AFED790">
      <w:pPr>
        <w:autoSpaceDE w:val="0"/>
        <w:autoSpaceDN w:val="0"/>
        <w:adjustRightInd w:val="0"/>
        <w:snapToGrid w:val="0"/>
        <w:spacing w:line="360" w:lineRule="auto"/>
        <w:rPr>
          <w:rFonts w:ascii="宋体" w:hAnsi="宋体" w:eastAsia="宋体"/>
          <w:sz w:val="28"/>
          <w:szCs w:val="21"/>
        </w:rPr>
      </w:pPr>
      <w:r>
        <w:rPr>
          <w:rFonts w:hint="eastAsia" w:ascii="宋体" w:hAnsi="宋体" w:eastAsia="宋体"/>
          <w:sz w:val="28"/>
          <w:szCs w:val="21"/>
        </w:rPr>
        <w:t xml:space="preserve">   （1）</w:t>
      </w:r>
      <w:r>
        <w:rPr>
          <w:rFonts w:hint="eastAsia" w:ascii="宋体" w:hAnsi="宋体"/>
          <w:sz w:val="28"/>
          <w:szCs w:val="21"/>
        </w:rPr>
        <w:t>在比选文件要求提交比选文件的截止时间之后送达的。</w:t>
      </w:r>
    </w:p>
    <w:p w14:paraId="270B6F2F">
      <w:pPr>
        <w:autoSpaceDE w:val="0"/>
        <w:autoSpaceDN w:val="0"/>
        <w:adjustRightInd w:val="0"/>
        <w:snapToGrid w:val="0"/>
        <w:spacing w:line="360" w:lineRule="auto"/>
        <w:rPr>
          <w:rFonts w:ascii="宋体" w:hAnsi="宋体" w:eastAsia="宋体"/>
          <w:sz w:val="28"/>
          <w:szCs w:val="21"/>
        </w:rPr>
      </w:pPr>
      <w:r>
        <w:rPr>
          <w:rFonts w:hint="eastAsia" w:ascii="宋体" w:hAnsi="宋体" w:eastAsia="宋体"/>
          <w:sz w:val="28"/>
          <w:szCs w:val="21"/>
        </w:rPr>
        <w:t xml:space="preserve">   （2）没有按规定密封装订的。</w:t>
      </w:r>
    </w:p>
    <w:p w14:paraId="454F567C">
      <w:pPr>
        <w:autoSpaceDE w:val="0"/>
        <w:autoSpaceDN w:val="0"/>
        <w:adjustRightInd w:val="0"/>
        <w:snapToGrid w:val="0"/>
        <w:spacing w:line="360" w:lineRule="auto"/>
        <w:rPr>
          <w:rFonts w:ascii="宋体" w:hAnsi="宋体" w:eastAsia="宋体"/>
          <w:sz w:val="28"/>
          <w:szCs w:val="21"/>
        </w:rPr>
      </w:pPr>
      <w:r>
        <w:rPr>
          <w:rFonts w:hint="eastAsia" w:ascii="宋体" w:hAnsi="宋体" w:eastAsia="宋体"/>
          <w:b/>
          <w:bCs/>
          <w:sz w:val="28"/>
          <w:szCs w:val="21"/>
        </w:rPr>
        <w:t xml:space="preserve">   </w:t>
      </w:r>
      <w:r>
        <w:rPr>
          <w:rFonts w:hint="eastAsia" w:ascii="宋体" w:hAnsi="宋体"/>
          <w:b/>
          <w:bCs/>
          <w:sz w:val="28"/>
          <w:szCs w:val="21"/>
        </w:rPr>
        <w:t>四、比选</w:t>
      </w:r>
      <w:r>
        <w:rPr>
          <w:rFonts w:hint="eastAsia" w:ascii="宋体" w:hAnsi="宋体" w:eastAsia="宋体"/>
          <w:sz w:val="28"/>
          <w:szCs w:val="21"/>
        </w:rPr>
        <w:t xml:space="preserve">  </w:t>
      </w:r>
    </w:p>
    <w:p w14:paraId="1D19C19A">
      <w:pPr>
        <w:autoSpaceDE w:val="0"/>
        <w:autoSpaceDN w:val="0"/>
        <w:adjustRightInd w:val="0"/>
        <w:snapToGrid w:val="0"/>
        <w:spacing w:line="360" w:lineRule="auto"/>
        <w:rPr>
          <w:rFonts w:ascii="宋体" w:hAnsi="宋体" w:eastAsia="宋体"/>
          <w:sz w:val="28"/>
          <w:szCs w:val="21"/>
        </w:rPr>
      </w:pPr>
      <w:r>
        <w:rPr>
          <w:rFonts w:hint="eastAsia" w:ascii="宋体" w:hAnsi="宋体" w:eastAsia="宋体"/>
          <w:sz w:val="28"/>
          <w:szCs w:val="21"/>
        </w:rPr>
        <w:t xml:space="preserve">   </w:t>
      </w:r>
      <w:r>
        <w:rPr>
          <w:rFonts w:hint="eastAsia" w:ascii="宋体" w:hAnsi="宋体" w:eastAsia="宋体"/>
          <w:sz w:val="28"/>
          <w:szCs w:val="21"/>
          <w:lang w:val="en-US"/>
        </w:rPr>
        <w:t>1</w:t>
      </w:r>
      <w:r>
        <w:rPr>
          <w:rFonts w:hint="eastAsia" w:ascii="宋体" w:hAnsi="宋体"/>
          <w:sz w:val="28"/>
          <w:szCs w:val="21"/>
        </w:rPr>
        <w:t>.1 在提交比选文件时间截止后，采购人在规定的时间和地点组织</w:t>
      </w:r>
      <w:r>
        <w:rPr>
          <w:rFonts w:hint="eastAsia" w:ascii="宋体" w:hAnsi="宋体" w:eastAsia="宋体"/>
          <w:sz w:val="28"/>
          <w:szCs w:val="21"/>
        </w:rPr>
        <w:t>比选</w:t>
      </w:r>
      <w:r>
        <w:rPr>
          <w:rFonts w:hint="eastAsia" w:ascii="宋体" w:hAnsi="宋体"/>
          <w:sz w:val="28"/>
          <w:szCs w:val="21"/>
        </w:rPr>
        <w:t>。</w:t>
      </w:r>
      <w:r>
        <w:rPr>
          <w:rFonts w:hint="eastAsia" w:ascii="宋体" w:hAnsi="宋体" w:eastAsia="宋体"/>
          <w:sz w:val="28"/>
          <w:szCs w:val="21"/>
        </w:rPr>
        <w:t xml:space="preserve">      </w:t>
      </w:r>
    </w:p>
    <w:p w14:paraId="61B97AB1">
      <w:pPr>
        <w:autoSpaceDE w:val="0"/>
        <w:autoSpaceDN w:val="0"/>
        <w:adjustRightInd w:val="0"/>
        <w:snapToGrid w:val="0"/>
        <w:spacing w:line="360" w:lineRule="auto"/>
        <w:rPr>
          <w:rFonts w:ascii="宋体" w:hAnsi="宋体"/>
          <w:sz w:val="28"/>
          <w:szCs w:val="21"/>
        </w:rPr>
      </w:pPr>
      <w:r>
        <w:rPr>
          <w:rFonts w:hint="eastAsia" w:ascii="宋体" w:hAnsi="宋体" w:eastAsia="宋体"/>
          <w:sz w:val="28"/>
          <w:szCs w:val="21"/>
        </w:rPr>
        <w:t xml:space="preserve">   </w:t>
      </w:r>
      <w:r>
        <w:rPr>
          <w:rFonts w:hint="eastAsia" w:ascii="宋体" w:hAnsi="宋体" w:eastAsia="宋体"/>
          <w:sz w:val="28"/>
          <w:szCs w:val="21"/>
          <w:lang w:val="en-US"/>
        </w:rPr>
        <w:t>1</w:t>
      </w:r>
      <w:r>
        <w:rPr>
          <w:rFonts w:hint="eastAsia" w:ascii="宋体" w:hAnsi="宋体"/>
          <w:sz w:val="28"/>
          <w:szCs w:val="21"/>
        </w:rPr>
        <w:t>.2 比选工作由</w:t>
      </w:r>
      <w:r>
        <w:rPr>
          <w:rFonts w:hint="eastAsia" w:ascii="宋体" w:hAnsi="宋体" w:eastAsia="宋体"/>
          <w:sz w:val="28"/>
          <w:szCs w:val="21"/>
          <w:lang w:val="en-US"/>
        </w:rPr>
        <w:t>采购人</w:t>
      </w:r>
      <w:r>
        <w:rPr>
          <w:rFonts w:hint="eastAsia" w:ascii="宋体" w:hAnsi="宋体"/>
          <w:sz w:val="28"/>
          <w:szCs w:val="21"/>
        </w:rPr>
        <w:t>负责组织，具体比选事务由依法组建的评审小组负责。</w:t>
      </w:r>
    </w:p>
    <w:p w14:paraId="1757E5F9">
      <w:pPr>
        <w:autoSpaceDE w:val="0"/>
        <w:autoSpaceDN w:val="0"/>
        <w:adjustRightInd w:val="0"/>
        <w:snapToGrid w:val="0"/>
        <w:spacing w:line="360" w:lineRule="auto"/>
        <w:rPr>
          <w:rFonts w:ascii="宋体" w:hAnsi="宋体"/>
          <w:sz w:val="28"/>
          <w:szCs w:val="21"/>
        </w:rPr>
      </w:pPr>
      <w:r>
        <w:rPr>
          <w:rFonts w:hint="eastAsia" w:ascii="宋体" w:hAnsi="宋体"/>
          <w:sz w:val="28"/>
          <w:szCs w:val="21"/>
        </w:rPr>
        <w:t xml:space="preserve">   </w:t>
      </w:r>
      <w:r>
        <w:rPr>
          <w:rFonts w:hint="eastAsia" w:ascii="宋体" w:hAnsi="宋体" w:eastAsia="宋体"/>
          <w:sz w:val="28"/>
          <w:szCs w:val="21"/>
          <w:lang w:val="en-US"/>
        </w:rPr>
        <w:t>1</w:t>
      </w:r>
      <w:r>
        <w:rPr>
          <w:rFonts w:hint="eastAsia" w:ascii="宋体" w:hAnsi="宋体"/>
          <w:sz w:val="28"/>
          <w:szCs w:val="21"/>
        </w:rPr>
        <w:t>.</w:t>
      </w:r>
      <w:r>
        <w:rPr>
          <w:rFonts w:hint="eastAsia" w:ascii="宋体" w:hAnsi="宋体" w:eastAsia="宋体"/>
          <w:sz w:val="28"/>
          <w:szCs w:val="21"/>
        </w:rPr>
        <w:t>3</w:t>
      </w:r>
      <w:r>
        <w:rPr>
          <w:rFonts w:hint="eastAsia" w:ascii="宋体" w:hAnsi="宋体"/>
          <w:sz w:val="28"/>
          <w:szCs w:val="21"/>
        </w:rPr>
        <w:t xml:space="preserve"> 用“★”加注或特别说明的内容为实质性要求不得负偏离。</w:t>
      </w:r>
    </w:p>
    <w:p w14:paraId="11DE1F0F">
      <w:pPr>
        <w:autoSpaceDE w:val="0"/>
        <w:autoSpaceDN w:val="0"/>
        <w:adjustRightInd w:val="0"/>
        <w:snapToGrid w:val="0"/>
        <w:spacing w:line="360" w:lineRule="auto"/>
        <w:rPr>
          <w:rFonts w:ascii="宋体" w:hAnsi="宋体"/>
          <w:sz w:val="28"/>
          <w:szCs w:val="21"/>
        </w:rPr>
      </w:pPr>
      <w:r>
        <w:rPr>
          <w:rFonts w:hint="eastAsia" w:ascii="宋体" w:hAnsi="宋体" w:eastAsia="宋体"/>
          <w:sz w:val="28"/>
          <w:szCs w:val="21"/>
        </w:rPr>
        <w:t xml:space="preserve">  </w:t>
      </w:r>
      <w:r>
        <w:rPr>
          <w:rFonts w:hint="eastAsia" w:ascii="宋体" w:hAnsi="宋体" w:eastAsia="宋体"/>
          <w:sz w:val="28"/>
          <w:szCs w:val="21"/>
          <w:lang w:val="en-US"/>
        </w:rPr>
        <w:t xml:space="preserve"> 1</w:t>
      </w:r>
      <w:r>
        <w:rPr>
          <w:rFonts w:hint="eastAsia" w:ascii="宋体" w:hAnsi="宋体"/>
          <w:sz w:val="28"/>
          <w:szCs w:val="21"/>
        </w:rPr>
        <w:t>.</w:t>
      </w:r>
      <w:r>
        <w:rPr>
          <w:rFonts w:hint="eastAsia" w:ascii="宋体" w:hAnsi="宋体" w:eastAsia="宋体"/>
          <w:sz w:val="28"/>
          <w:szCs w:val="21"/>
        </w:rPr>
        <w:t>4</w:t>
      </w:r>
      <w:r>
        <w:rPr>
          <w:rFonts w:hint="eastAsia" w:ascii="宋体" w:hAnsi="宋体" w:eastAsia="宋体"/>
          <w:sz w:val="28"/>
          <w:szCs w:val="21"/>
          <w:lang w:val="en-US" w:eastAsia="zh-CN"/>
        </w:rPr>
        <w:t xml:space="preserve"> </w:t>
      </w:r>
      <w:r>
        <w:rPr>
          <w:rFonts w:hint="eastAsia" w:ascii="宋体" w:hAnsi="宋体"/>
          <w:sz w:val="28"/>
          <w:szCs w:val="21"/>
        </w:rPr>
        <w:t>评审小组评审供应商所递交的比选文件，根据文件规定未实质性响应的比选文件按无效处理，评审小组</w:t>
      </w:r>
      <w:r>
        <w:rPr>
          <w:rFonts w:hint="eastAsia" w:ascii="宋体" w:hAnsi="宋体" w:eastAsia="宋体"/>
          <w:sz w:val="28"/>
          <w:szCs w:val="21"/>
          <w:lang w:eastAsia="zh-CN"/>
        </w:rPr>
        <w:t>应</w:t>
      </w:r>
      <w:r>
        <w:rPr>
          <w:rFonts w:hint="eastAsia" w:ascii="宋体" w:hAnsi="宋体"/>
          <w:sz w:val="28"/>
          <w:szCs w:val="21"/>
        </w:rPr>
        <w:t>告知有关供应商。</w:t>
      </w:r>
    </w:p>
    <w:p w14:paraId="6EF6EE66">
      <w:pPr>
        <w:autoSpaceDE w:val="0"/>
        <w:autoSpaceDN w:val="0"/>
        <w:adjustRightInd w:val="0"/>
        <w:snapToGrid w:val="0"/>
        <w:spacing w:line="360" w:lineRule="auto"/>
        <w:ind w:firstLine="420"/>
        <w:outlineLvl w:val="0"/>
        <w:rPr>
          <w:rFonts w:ascii="宋体" w:hAnsi="宋体"/>
          <w:b/>
          <w:bCs/>
          <w:sz w:val="28"/>
          <w:szCs w:val="21"/>
        </w:rPr>
      </w:pPr>
      <w:r>
        <w:rPr>
          <w:rFonts w:hint="eastAsia" w:ascii="宋体" w:hAnsi="宋体" w:eastAsia="宋体"/>
          <w:b/>
          <w:sz w:val="28"/>
          <w:szCs w:val="21"/>
          <w:lang w:val="en-US"/>
        </w:rPr>
        <w:t>1</w:t>
      </w:r>
      <w:r>
        <w:rPr>
          <w:rFonts w:hint="eastAsia" w:ascii="宋体" w:hAnsi="宋体"/>
          <w:b/>
          <w:sz w:val="28"/>
          <w:szCs w:val="21"/>
        </w:rPr>
        <w:t>.</w:t>
      </w:r>
      <w:r>
        <w:rPr>
          <w:rFonts w:hint="eastAsia" w:ascii="宋体" w:hAnsi="宋体" w:eastAsia="宋体"/>
          <w:b/>
          <w:sz w:val="28"/>
          <w:szCs w:val="21"/>
          <w:lang w:val="en-US"/>
        </w:rPr>
        <w:t>5</w:t>
      </w:r>
      <w:r>
        <w:rPr>
          <w:rFonts w:hint="eastAsia" w:ascii="宋体" w:hAnsi="宋体"/>
          <w:b/>
          <w:sz w:val="28"/>
          <w:szCs w:val="21"/>
        </w:rPr>
        <w:t xml:space="preserve"> </w:t>
      </w:r>
      <w:r>
        <w:rPr>
          <w:rFonts w:hint="eastAsia" w:ascii="宋体" w:hAnsi="宋体"/>
          <w:b/>
          <w:bCs/>
          <w:sz w:val="28"/>
          <w:szCs w:val="21"/>
        </w:rPr>
        <w:t>出现下列情形之一的，</w:t>
      </w:r>
      <w:r>
        <w:rPr>
          <w:rFonts w:hint="eastAsia" w:ascii="宋体" w:hAnsi="宋体" w:eastAsia="宋体"/>
          <w:b/>
          <w:bCs/>
          <w:sz w:val="28"/>
          <w:szCs w:val="21"/>
        </w:rPr>
        <w:t>比选</w:t>
      </w:r>
      <w:r>
        <w:rPr>
          <w:rFonts w:hint="eastAsia" w:ascii="宋体" w:hAnsi="宋体"/>
          <w:b/>
          <w:bCs/>
          <w:sz w:val="28"/>
          <w:szCs w:val="21"/>
        </w:rPr>
        <w:t>终止：</w:t>
      </w:r>
    </w:p>
    <w:p w14:paraId="5343B391">
      <w:pPr>
        <w:autoSpaceDE w:val="0"/>
        <w:autoSpaceDN w:val="0"/>
        <w:adjustRightInd w:val="0"/>
        <w:snapToGrid w:val="0"/>
        <w:spacing w:line="360" w:lineRule="auto"/>
        <w:ind w:firstLine="420"/>
        <w:outlineLvl w:val="0"/>
        <w:rPr>
          <w:rFonts w:ascii="宋体" w:hAnsi="宋体"/>
          <w:bCs/>
          <w:sz w:val="28"/>
          <w:szCs w:val="21"/>
        </w:rPr>
      </w:pPr>
      <w:r>
        <w:rPr>
          <w:rFonts w:hint="eastAsia" w:ascii="宋体" w:hAnsi="宋体" w:eastAsia="宋体"/>
          <w:bCs/>
          <w:sz w:val="28"/>
          <w:szCs w:val="21"/>
        </w:rPr>
        <w:t>（1）</w:t>
      </w:r>
      <w:r>
        <w:rPr>
          <w:rFonts w:hint="eastAsia" w:ascii="宋体" w:hAnsi="宋体"/>
          <w:bCs/>
          <w:sz w:val="28"/>
          <w:szCs w:val="21"/>
        </w:rPr>
        <w:t>所有供应商的比选文件被比选小组认定为无效的；</w:t>
      </w:r>
    </w:p>
    <w:p w14:paraId="15805C1D">
      <w:pPr>
        <w:autoSpaceDE w:val="0"/>
        <w:autoSpaceDN w:val="0"/>
        <w:adjustRightInd w:val="0"/>
        <w:snapToGrid w:val="0"/>
        <w:spacing w:line="360" w:lineRule="auto"/>
        <w:ind w:firstLine="420"/>
        <w:outlineLvl w:val="0"/>
        <w:rPr>
          <w:rFonts w:ascii="宋体" w:hAnsi="宋体"/>
          <w:bCs/>
          <w:sz w:val="28"/>
          <w:szCs w:val="21"/>
        </w:rPr>
      </w:pPr>
      <w:r>
        <w:rPr>
          <w:rFonts w:hint="eastAsia" w:ascii="宋体" w:hAnsi="宋体" w:eastAsia="宋体"/>
          <w:bCs/>
          <w:sz w:val="28"/>
          <w:szCs w:val="21"/>
        </w:rPr>
        <w:t>（2）</w:t>
      </w:r>
      <w:r>
        <w:rPr>
          <w:rFonts w:hint="eastAsia" w:ascii="宋体" w:hAnsi="宋体"/>
          <w:bCs/>
          <w:sz w:val="28"/>
          <w:szCs w:val="21"/>
        </w:rPr>
        <w:t>供应商的最终报价超过采购预算的；</w:t>
      </w:r>
    </w:p>
    <w:p w14:paraId="40D3C947">
      <w:pPr>
        <w:autoSpaceDE w:val="0"/>
        <w:autoSpaceDN w:val="0"/>
        <w:adjustRightInd w:val="0"/>
        <w:snapToGrid w:val="0"/>
        <w:spacing w:line="360" w:lineRule="auto"/>
        <w:ind w:firstLine="420"/>
        <w:rPr>
          <w:rFonts w:ascii="宋体" w:hAnsi="宋体"/>
          <w:b/>
          <w:sz w:val="28"/>
          <w:szCs w:val="21"/>
        </w:rPr>
      </w:pPr>
      <w:r>
        <w:rPr>
          <w:rFonts w:hint="eastAsia" w:ascii="宋体" w:hAnsi="宋体" w:eastAsia="宋体"/>
          <w:b/>
          <w:sz w:val="28"/>
          <w:szCs w:val="21"/>
          <w:lang w:val="en-US"/>
        </w:rPr>
        <w:t>1.6</w:t>
      </w:r>
      <w:r>
        <w:rPr>
          <w:rFonts w:hint="eastAsia" w:ascii="宋体" w:hAnsi="宋体" w:eastAsia="宋体"/>
          <w:b/>
          <w:sz w:val="28"/>
          <w:szCs w:val="21"/>
          <w:lang w:val="en-US" w:eastAsia="zh-CN"/>
        </w:rPr>
        <w:t xml:space="preserve"> </w:t>
      </w:r>
      <w:r>
        <w:rPr>
          <w:rFonts w:hint="eastAsia" w:ascii="宋体" w:hAnsi="宋体"/>
          <w:b/>
          <w:sz w:val="28"/>
          <w:szCs w:val="21"/>
        </w:rPr>
        <w:t>评定成交方法和标准</w:t>
      </w:r>
    </w:p>
    <w:p w14:paraId="1CAD43C4">
      <w:pPr>
        <w:widowControl/>
        <w:shd w:val="clear" w:color="auto" w:fill="FFFFFF"/>
        <w:spacing w:line="360" w:lineRule="auto"/>
        <w:jc w:val="left"/>
        <w:rPr>
          <w:rFonts w:ascii="宋体" w:hAnsi="宋体"/>
          <w:color w:val="000000"/>
          <w:sz w:val="28"/>
          <w:szCs w:val="28"/>
        </w:rPr>
      </w:pPr>
      <w:r>
        <w:rPr>
          <w:rFonts w:hint="eastAsia" w:ascii="宋体" w:hAnsi="宋体" w:eastAsia="宋体"/>
          <w:b/>
          <w:bCs/>
          <w:color w:val="000000"/>
          <w:sz w:val="28"/>
          <w:szCs w:val="28"/>
        </w:rPr>
        <w:t xml:space="preserve">   </w:t>
      </w:r>
      <w:r>
        <w:rPr>
          <w:rFonts w:hint="eastAsia" w:ascii="宋体" w:hAnsi="宋体" w:eastAsia="宋体"/>
          <w:bCs/>
          <w:color w:val="000000"/>
          <w:sz w:val="28"/>
          <w:szCs w:val="28"/>
        </w:rPr>
        <w:t>（1）</w:t>
      </w:r>
      <w:r>
        <w:rPr>
          <w:rFonts w:hint="eastAsia" w:ascii="宋体" w:hAnsi="宋体"/>
          <w:color w:val="000000"/>
          <w:sz w:val="28"/>
          <w:szCs w:val="28"/>
        </w:rPr>
        <w:t>采用综合评分法。即在最大限度地满足</w:t>
      </w:r>
      <w:r>
        <w:rPr>
          <w:rFonts w:hint="eastAsia" w:ascii="宋体" w:hAnsi="宋体" w:eastAsia="宋体"/>
          <w:color w:val="000000"/>
          <w:sz w:val="28"/>
          <w:szCs w:val="28"/>
        </w:rPr>
        <w:t>比选</w:t>
      </w:r>
      <w:r>
        <w:rPr>
          <w:rFonts w:hint="eastAsia" w:ascii="宋体" w:hAnsi="宋体"/>
          <w:color w:val="000000"/>
          <w:sz w:val="28"/>
          <w:szCs w:val="28"/>
        </w:rPr>
        <w:t>文件实质性要求前提下，按照</w:t>
      </w:r>
      <w:r>
        <w:rPr>
          <w:rFonts w:hint="eastAsia" w:ascii="宋体" w:hAnsi="宋体" w:eastAsia="宋体"/>
          <w:color w:val="000000"/>
          <w:sz w:val="28"/>
          <w:szCs w:val="28"/>
        </w:rPr>
        <w:t>比选</w:t>
      </w:r>
      <w:r>
        <w:rPr>
          <w:rFonts w:hint="eastAsia" w:ascii="宋体" w:hAnsi="宋体"/>
          <w:color w:val="000000"/>
          <w:sz w:val="28"/>
          <w:szCs w:val="28"/>
        </w:rPr>
        <w:t>文件中规定的各项因素进行综合评审后，以评标总得分最高的供应商作为中标候选供应商或者中标供应商的评标方法。</w:t>
      </w:r>
    </w:p>
    <w:p w14:paraId="244BD6BF">
      <w:pPr>
        <w:autoSpaceDE w:val="0"/>
        <w:autoSpaceDN w:val="0"/>
        <w:adjustRightInd w:val="0"/>
        <w:spacing w:line="360" w:lineRule="auto"/>
        <w:rPr>
          <w:rFonts w:ascii="宋体" w:hAnsi="宋体" w:eastAsia="宋体"/>
          <w:bCs/>
          <w:color w:val="000000"/>
          <w:sz w:val="28"/>
          <w:szCs w:val="28"/>
        </w:rPr>
      </w:pPr>
      <w:r>
        <w:rPr>
          <w:rFonts w:hint="eastAsia" w:ascii="宋体" w:hAnsi="宋体"/>
          <w:b/>
          <w:bCs/>
          <w:color w:val="000000"/>
          <w:sz w:val="28"/>
          <w:szCs w:val="28"/>
        </w:rPr>
        <w:t xml:space="preserve">  </w:t>
      </w:r>
      <w:r>
        <w:rPr>
          <w:rFonts w:hint="eastAsia" w:ascii="宋体" w:hAnsi="宋体" w:eastAsia="宋体"/>
          <w:b/>
          <w:bCs/>
          <w:color w:val="000000"/>
          <w:sz w:val="28"/>
          <w:szCs w:val="28"/>
        </w:rPr>
        <w:t xml:space="preserve"> </w:t>
      </w:r>
      <w:r>
        <w:rPr>
          <w:rFonts w:hint="eastAsia" w:ascii="宋体" w:hAnsi="宋体" w:eastAsia="宋体"/>
          <w:bCs/>
          <w:color w:val="000000"/>
          <w:sz w:val="28"/>
          <w:szCs w:val="28"/>
        </w:rPr>
        <w:t>（2）</w:t>
      </w:r>
      <w:r>
        <w:rPr>
          <w:rFonts w:hint="eastAsia" w:ascii="宋体" w:hAnsi="宋体"/>
          <w:color w:val="000000"/>
          <w:sz w:val="28"/>
          <w:szCs w:val="28"/>
        </w:rPr>
        <w:t>综合评分的主要因素是：</w:t>
      </w:r>
      <w:r>
        <w:rPr>
          <w:rFonts w:hint="eastAsia" w:ascii="宋体" w:hAnsi="宋体"/>
          <w:sz w:val="28"/>
          <w:szCs w:val="28"/>
        </w:rPr>
        <w:t>价格、</w:t>
      </w:r>
      <w:r>
        <w:rPr>
          <w:rFonts w:hint="eastAsia" w:ascii="宋体" w:hAnsi="宋体" w:eastAsia="宋体"/>
          <w:sz w:val="28"/>
          <w:szCs w:val="28"/>
          <w:lang w:val="en-US"/>
        </w:rPr>
        <w:t>服务</w:t>
      </w:r>
      <w:r>
        <w:rPr>
          <w:rFonts w:hint="eastAsia" w:ascii="宋体" w:hAnsi="宋体"/>
          <w:sz w:val="28"/>
          <w:szCs w:val="28"/>
        </w:rPr>
        <w:t>、</w:t>
      </w:r>
      <w:r>
        <w:rPr>
          <w:rFonts w:hint="eastAsia" w:ascii="宋体" w:hAnsi="宋体" w:eastAsia="宋体"/>
          <w:sz w:val="28"/>
          <w:szCs w:val="28"/>
          <w:lang w:val="en-US"/>
        </w:rPr>
        <w:t>维保方案</w:t>
      </w:r>
      <w:r>
        <w:rPr>
          <w:rFonts w:hint="eastAsia" w:ascii="宋体" w:hAnsi="宋体"/>
          <w:sz w:val="28"/>
          <w:szCs w:val="28"/>
        </w:rPr>
        <w:t>等。</w:t>
      </w:r>
    </w:p>
    <w:p w14:paraId="4B0002E3">
      <w:pPr>
        <w:autoSpaceDE w:val="0"/>
        <w:autoSpaceDN w:val="0"/>
        <w:adjustRightInd w:val="0"/>
        <w:spacing w:line="360" w:lineRule="auto"/>
        <w:rPr>
          <w:rFonts w:ascii="宋体" w:hAnsi="宋体"/>
          <w:b/>
          <w:bCs/>
          <w:color w:val="000000"/>
          <w:sz w:val="28"/>
          <w:szCs w:val="28"/>
        </w:rPr>
      </w:pPr>
      <w:r>
        <w:rPr>
          <w:rFonts w:hint="eastAsia" w:ascii="宋体" w:hAnsi="宋体" w:eastAsia="宋体"/>
          <w:bCs/>
          <w:color w:val="000000"/>
          <w:sz w:val="28"/>
          <w:szCs w:val="28"/>
        </w:rPr>
        <w:t xml:space="preserve">  </w:t>
      </w:r>
      <w:r>
        <w:rPr>
          <w:rFonts w:hint="eastAsia" w:ascii="宋体" w:hAnsi="宋体" w:eastAsia="宋体"/>
          <w:bCs/>
          <w:color w:val="000000"/>
          <w:sz w:val="28"/>
          <w:szCs w:val="28"/>
          <w:lang w:val="en-US"/>
        </w:rPr>
        <w:t xml:space="preserve"> </w:t>
      </w:r>
      <w:r>
        <w:rPr>
          <w:rFonts w:hint="eastAsia" w:ascii="宋体" w:hAnsi="宋体" w:eastAsia="宋体"/>
          <w:b/>
          <w:bCs/>
          <w:color w:val="000000"/>
          <w:sz w:val="28"/>
          <w:szCs w:val="28"/>
          <w:lang w:val="en-US"/>
        </w:rPr>
        <w:t>1</w:t>
      </w:r>
      <w:r>
        <w:rPr>
          <w:rFonts w:hint="eastAsia" w:ascii="宋体" w:hAnsi="宋体" w:eastAsia="宋体"/>
          <w:b/>
          <w:bCs/>
          <w:color w:val="000000"/>
          <w:sz w:val="28"/>
          <w:szCs w:val="28"/>
        </w:rPr>
        <w:t>.7</w:t>
      </w:r>
      <w:r>
        <w:rPr>
          <w:rFonts w:hint="eastAsia" w:ascii="宋体" w:hAnsi="宋体" w:eastAsia="宋体"/>
          <w:b/>
          <w:bCs/>
          <w:color w:val="000000"/>
          <w:sz w:val="28"/>
          <w:szCs w:val="28"/>
          <w:lang w:val="en-US" w:eastAsia="zh-CN"/>
        </w:rPr>
        <w:t xml:space="preserve"> </w:t>
      </w:r>
      <w:r>
        <w:rPr>
          <w:rFonts w:hint="eastAsia" w:ascii="宋体" w:hAnsi="宋体"/>
          <w:b/>
          <w:bCs/>
          <w:color w:val="000000"/>
          <w:sz w:val="28"/>
          <w:szCs w:val="28"/>
        </w:rPr>
        <w:t>确定中标供应商</w:t>
      </w:r>
    </w:p>
    <w:p w14:paraId="01F0F20B">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eastAsia="宋体"/>
          <w:color w:val="000000"/>
          <w:sz w:val="28"/>
          <w:szCs w:val="28"/>
        </w:rPr>
        <w:t xml:space="preserve"> （1）</w:t>
      </w:r>
      <w:r>
        <w:rPr>
          <w:rFonts w:hint="eastAsia" w:ascii="宋体" w:hAnsi="宋体"/>
          <w:color w:val="000000"/>
          <w:sz w:val="28"/>
          <w:szCs w:val="28"/>
        </w:rPr>
        <w:t xml:space="preserve"> 综合比较与评价后按照得分高低顺序对供应商进行排列，得分相同的，按服务优劣顺序排列。</w:t>
      </w:r>
      <w:r>
        <w:rPr>
          <w:rFonts w:hint="eastAsia" w:ascii="宋体" w:hAnsi="宋体" w:eastAsia="宋体"/>
          <w:sz w:val="28"/>
          <w:szCs w:val="28"/>
        </w:rPr>
        <w:t>评审小组</w:t>
      </w:r>
      <w:r>
        <w:rPr>
          <w:rFonts w:hint="eastAsia" w:ascii="宋体" w:hAnsi="宋体"/>
          <w:sz w:val="28"/>
          <w:szCs w:val="28"/>
        </w:rPr>
        <w:t>会将综合排名第一的供应商确定为中标供应商。</w:t>
      </w:r>
    </w:p>
    <w:p w14:paraId="13D6A677">
      <w:pPr>
        <w:adjustRightInd w:val="0"/>
        <w:snapToGrid w:val="0"/>
        <w:spacing w:line="360" w:lineRule="auto"/>
        <w:rPr>
          <w:rFonts w:ascii="宋体" w:hAnsi="宋体"/>
          <w:b/>
          <w:sz w:val="28"/>
          <w:szCs w:val="28"/>
        </w:rPr>
      </w:pPr>
      <w:r>
        <w:rPr>
          <w:rFonts w:hint="eastAsia" w:ascii="宋体" w:hAnsi="宋体" w:eastAsia="宋体"/>
          <w:sz w:val="28"/>
          <w:szCs w:val="28"/>
        </w:rPr>
        <w:t xml:space="preserve">   （2）中标</w:t>
      </w:r>
      <w:r>
        <w:rPr>
          <w:rFonts w:hint="eastAsia" w:ascii="宋体" w:hAnsi="宋体"/>
          <w:sz w:val="28"/>
          <w:szCs w:val="28"/>
        </w:rPr>
        <w:t>供应商确定后，</w:t>
      </w:r>
      <w:r>
        <w:rPr>
          <w:rFonts w:hint="eastAsia" w:ascii="宋体" w:hAnsi="宋体" w:eastAsia="宋体"/>
          <w:sz w:val="28"/>
          <w:szCs w:val="28"/>
        </w:rPr>
        <w:t>中标</w:t>
      </w:r>
      <w:r>
        <w:rPr>
          <w:rFonts w:hint="eastAsia" w:ascii="宋体" w:hAnsi="宋体"/>
          <w:sz w:val="28"/>
          <w:szCs w:val="28"/>
        </w:rPr>
        <w:t>供应商应及时到</w:t>
      </w:r>
      <w:r>
        <w:rPr>
          <w:rFonts w:hint="eastAsia" w:ascii="宋体" w:hAnsi="宋体" w:eastAsia="宋体"/>
          <w:sz w:val="28"/>
          <w:szCs w:val="28"/>
          <w:lang w:val="en-US"/>
        </w:rPr>
        <w:t>采购人处领</w:t>
      </w:r>
      <w:r>
        <w:rPr>
          <w:rFonts w:hint="eastAsia" w:ascii="宋体" w:hAnsi="宋体"/>
          <w:sz w:val="28"/>
          <w:szCs w:val="28"/>
        </w:rPr>
        <w:t>取成交通知书。</w:t>
      </w:r>
    </w:p>
    <w:p w14:paraId="25DA8378">
      <w:pPr>
        <w:autoSpaceDE w:val="0"/>
        <w:autoSpaceDN w:val="0"/>
        <w:adjustRightInd w:val="0"/>
        <w:snapToGri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 xml:space="preserve"> （3）中标</w:t>
      </w:r>
      <w:r>
        <w:rPr>
          <w:rFonts w:hint="eastAsia" w:ascii="宋体" w:hAnsi="宋体"/>
          <w:sz w:val="28"/>
          <w:szCs w:val="28"/>
        </w:rPr>
        <w:t>通知书对采购人和</w:t>
      </w:r>
      <w:r>
        <w:rPr>
          <w:rFonts w:hint="eastAsia" w:ascii="宋体" w:hAnsi="宋体" w:eastAsia="宋体"/>
          <w:sz w:val="28"/>
          <w:szCs w:val="28"/>
        </w:rPr>
        <w:t>中标</w:t>
      </w:r>
      <w:r>
        <w:rPr>
          <w:rFonts w:hint="eastAsia" w:ascii="宋体" w:hAnsi="宋体"/>
          <w:sz w:val="28"/>
          <w:szCs w:val="28"/>
        </w:rPr>
        <w:t>供应商具有同等法律效力。</w:t>
      </w:r>
    </w:p>
    <w:p w14:paraId="2773A262">
      <w:pPr>
        <w:tabs>
          <w:tab w:val="left" w:pos="1260"/>
        </w:tabs>
        <w:adjustRightInd w:val="0"/>
        <w:snapToGri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 xml:space="preserve"> </w:t>
      </w:r>
      <w:r>
        <w:rPr>
          <w:rFonts w:hint="eastAsia" w:ascii="宋体" w:hAnsi="宋体"/>
          <w:sz w:val="28"/>
          <w:szCs w:val="28"/>
        </w:rPr>
        <w:t xml:space="preserve"> </w:t>
      </w:r>
      <w:r>
        <w:rPr>
          <w:rFonts w:hint="eastAsia" w:ascii="宋体" w:hAnsi="宋体" w:eastAsia="宋体"/>
          <w:sz w:val="28"/>
          <w:szCs w:val="28"/>
        </w:rPr>
        <w:t>（4）</w:t>
      </w:r>
      <w:r>
        <w:rPr>
          <w:rFonts w:hint="eastAsia" w:ascii="宋体" w:hAnsi="宋体" w:eastAsia="宋体"/>
          <w:sz w:val="28"/>
          <w:szCs w:val="28"/>
          <w:lang w:val="en-US"/>
        </w:rPr>
        <w:t>采购人</w:t>
      </w:r>
      <w:r>
        <w:rPr>
          <w:rFonts w:hint="eastAsia" w:ascii="宋体" w:hAnsi="宋体"/>
          <w:sz w:val="28"/>
          <w:szCs w:val="28"/>
        </w:rPr>
        <w:t>对未</w:t>
      </w:r>
      <w:r>
        <w:rPr>
          <w:rFonts w:hint="eastAsia" w:ascii="宋体" w:hAnsi="宋体" w:eastAsia="宋体"/>
          <w:sz w:val="28"/>
          <w:szCs w:val="28"/>
        </w:rPr>
        <w:t>中标</w:t>
      </w:r>
      <w:r>
        <w:rPr>
          <w:rFonts w:hint="eastAsia" w:ascii="宋体" w:hAnsi="宋体"/>
          <w:sz w:val="28"/>
          <w:szCs w:val="28"/>
        </w:rPr>
        <w:t>的供应商不</w:t>
      </w:r>
      <w:r>
        <w:rPr>
          <w:rFonts w:hint="eastAsia" w:ascii="宋体" w:hAnsi="宋体" w:eastAsia="宋体"/>
          <w:sz w:val="28"/>
          <w:szCs w:val="28"/>
          <w:lang w:eastAsia="zh-CN"/>
        </w:rPr>
        <w:t>做</w:t>
      </w:r>
      <w:r>
        <w:rPr>
          <w:rFonts w:hint="eastAsia" w:ascii="宋体" w:hAnsi="宋体"/>
          <w:sz w:val="28"/>
          <w:szCs w:val="28"/>
        </w:rPr>
        <w:t>未</w:t>
      </w:r>
      <w:r>
        <w:rPr>
          <w:rFonts w:hint="eastAsia" w:ascii="宋体" w:hAnsi="宋体" w:eastAsia="宋体"/>
          <w:sz w:val="28"/>
          <w:szCs w:val="28"/>
        </w:rPr>
        <w:t>中标</w:t>
      </w:r>
      <w:r>
        <w:rPr>
          <w:rFonts w:hint="eastAsia" w:ascii="宋体" w:hAnsi="宋体"/>
          <w:sz w:val="28"/>
          <w:szCs w:val="28"/>
        </w:rPr>
        <w:t>原因的解释。</w:t>
      </w:r>
    </w:p>
    <w:p w14:paraId="618BEBF9">
      <w:pPr>
        <w:autoSpaceDE w:val="0"/>
        <w:autoSpaceDN w:val="0"/>
        <w:adjustRightInd w:val="0"/>
        <w:snapToGrid w:val="0"/>
        <w:spacing w:line="360" w:lineRule="auto"/>
        <w:rPr>
          <w:rFonts w:ascii="宋体" w:hAnsi="宋体" w:eastAsia="宋体"/>
          <w:b/>
          <w:sz w:val="28"/>
          <w:szCs w:val="28"/>
        </w:rPr>
      </w:pPr>
      <w:r>
        <w:rPr>
          <w:rFonts w:hint="eastAsia" w:ascii="宋体" w:hAnsi="宋体"/>
          <w:sz w:val="28"/>
          <w:szCs w:val="28"/>
        </w:rPr>
        <w:t xml:space="preserve">  </w:t>
      </w:r>
      <w:r>
        <w:rPr>
          <w:rFonts w:hint="eastAsia" w:ascii="宋体" w:hAnsi="宋体" w:eastAsia="宋体"/>
          <w:sz w:val="28"/>
          <w:szCs w:val="28"/>
        </w:rPr>
        <w:t xml:space="preserve"> （5）</w:t>
      </w:r>
      <w:r>
        <w:rPr>
          <w:rFonts w:hint="eastAsia" w:ascii="宋体" w:hAnsi="宋体"/>
          <w:sz w:val="28"/>
          <w:szCs w:val="28"/>
        </w:rPr>
        <w:t>所有响应文件都将作为档案保存，不论成交与否，</w:t>
      </w:r>
      <w:r>
        <w:rPr>
          <w:rFonts w:hint="eastAsia" w:ascii="宋体" w:hAnsi="宋体" w:eastAsia="宋体"/>
          <w:sz w:val="28"/>
          <w:szCs w:val="28"/>
          <w:lang w:val="en-US"/>
        </w:rPr>
        <w:t>采购人</w:t>
      </w:r>
      <w:r>
        <w:rPr>
          <w:rFonts w:hint="eastAsia" w:ascii="宋体" w:hAnsi="宋体"/>
          <w:sz w:val="28"/>
          <w:szCs w:val="28"/>
        </w:rPr>
        <w:t>均不退回。</w:t>
      </w:r>
    </w:p>
    <w:p w14:paraId="5B6BE265">
      <w:pPr>
        <w:autoSpaceDE w:val="0"/>
        <w:autoSpaceDN w:val="0"/>
        <w:adjustRightInd w:val="0"/>
        <w:snapToGrid w:val="0"/>
        <w:spacing w:line="360" w:lineRule="auto"/>
        <w:ind w:firstLine="560" w:firstLineChars="200"/>
        <w:rPr>
          <w:rFonts w:ascii="宋体" w:hAnsi="宋体"/>
          <w:b/>
          <w:bCs/>
          <w:sz w:val="28"/>
          <w:szCs w:val="21"/>
        </w:rPr>
      </w:pPr>
      <w:r>
        <w:rPr>
          <w:rFonts w:hint="eastAsia" w:ascii="宋体" w:hAnsi="宋体"/>
          <w:b/>
          <w:sz w:val="28"/>
          <w:szCs w:val="21"/>
        </w:rPr>
        <w:t>五、</w:t>
      </w:r>
      <w:r>
        <w:rPr>
          <w:rFonts w:hint="eastAsia" w:ascii="宋体" w:hAnsi="宋体"/>
          <w:b/>
          <w:bCs/>
          <w:sz w:val="28"/>
          <w:szCs w:val="21"/>
        </w:rPr>
        <w:t>签订合同</w:t>
      </w:r>
    </w:p>
    <w:p w14:paraId="3A91682F">
      <w:pPr>
        <w:autoSpaceDE w:val="0"/>
        <w:autoSpaceDN w:val="0"/>
        <w:adjustRightInd w:val="0"/>
        <w:snapToGrid w:val="0"/>
        <w:spacing w:line="360" w:lineRule="auto"/>
        <w:ind w:firstLine="560" w:firstLineChars="200"/>
        <w:rPr>
          <w:rFonts w:ascii="宋体" w:hAnsi="宋体"/>
          <w:sz w:val="28"/>
          <w:szCs w:val="21"/>
        </w:rPr>
      </w:pPr>
      <w:r>
        <w:rPr>
          <w:rFonts w:hint="eastAsia" w:ascii="宋体" w:hAnsi="宋体" w:eastAsia="宋体"/>
          <w:sz w:val="28"/>
          <w:szCs w:val="21"/>
          <w:lang w:val="en-US"/>
        </w:rPr>
        <w:t>1</w:t>
      </w:r>
      <w:r>
        <w:rPr>
          <w:rFonts w:ascii="宋体" w:hAnsi="宋体"/>
          <w:sz w:val="28"/>
          <w:szCs w:val="21"/>
        </w:rPr>
        <w:t>.</w:t>
      </w:r>
      <w:r>
        <w:rPr>
          <w:rFonts w:hint="eastAsia" w:ascii="宋体" w:hAnsi="宋体"/>
          <w:sz w:val="28"/>
          <w:szCs w:val="21"/>
        </w:rPr>
        <w:t>1 成交供应商应当自确定供应商之日起</w:t>
      </w:r>
      <w:r>
        <w:rPr>
          <w:rFonts w:hint="eastAsia" w:ascii="宋体" w:hAnsi="宋体" w:eastAsia="宋体"/>
          <w:sz w:val="28"/>
          <w:szCs w:val="21"/>
          <w:lang w:val="en-US" w:eastAsia="zh-CN"/>
        </w:rPr>
        <w:t>一周</w:t>
      </w:r>
      <w:r>
        <w:rPr>
          <w:rFonts w:hint="eastAsia" w:ascii="宋体" w:hAnsi="宋体"/>
          <w:sz w:val="28"/>
          <w:szCs w:val="21"/>
        </w:rPr>
        <w:t>内，与采购人签订采购协议，所签订的协议不得对比选文件作实质性修改。</w:t>
      </w:r>
    </w:p>
    <w:p w14:paraId="252488DE">
      <w:pPr>
        <w:autoSpaceDE w:val="0"/>
        <w:autoSpaceDN w:val="0"/>
        <w:adjustRightInd w:val="0"/>
        <w:snapToGrid w:val="0"/>
        <w:spacing w:line="360" w:lineRule="auto"/>
        <w:ind w:firstLine="560" w:firstLineChars="200"/>
        <w:rPr>
          <w:rFonts w:ascii="宋体" w:hAnsi="宋体"/>
          <w:sz w:val="28"/>
          <w:szCs w:val="21"/>
        </w:rPr>
      </w:pPr>
      <w:r>
        <w:rPr>
          <w:rFonts w:hint="eastAsia" w:ascii="宋体" w:hAnsi="宋体" w:eastAsia="宋体"/>
          <w:sz w:val="28"/>
          <w:szCs w:val="21"/>
          <w:lang w:val="en-US"/>
        </w:rPr>
        <w:t>1</w:t>
      </w:r>
      <w:r>
        <w:rPr>
          <w:rFonts w:hint="eastAsia" w:ascii="宋体" w:hAnsi="宋体"/>
          <w:sz w:val="28"/>
          <w:szCs w:val="21"/>
        </w:rPr>
        <w:t>.2 采购人不得向成交供应商提出任何不合理的要求作为签订合同的条件，不得与成交供应商私下订立背离合同实质性内容的协议。</w:t>
      </w:r>
    </w:p>
    <w:p w14:paraId="1885C01D">
      <w:pPr>
        <w:adjustRightInd w:val="0"/>
        <w:snapToGrid w:val="0"/>
        <w:spacing w:line="360" w:lineRule="auto"/>
        <w:rPr>
          <w:rFonts w:ascii="宋体" w:hAnsi="宋体"/>
          <w:sz w:val="28"/>
          <w:szCs w:val="21"/>
        </w:rPr>
      </w:pPr>
      <w:r>
        <w:rPr>
          <w:rFonts w:hint="eastAsia" w:ascii="宋体" w:hAnsi="宋体" w:eastAsia="宋体"/>
          <w:sz w:val="28"/>
          <w:szCs w:val="21"/>
          <w:lang w:val="en-US"/>
        </w:rPr>
        <w:t xml:space="preserve">  </w:t>
      </w:r>
      <w:r>
        <w:rPr>
          <w:rFonts w:hint="eastAsia" w:ascii="宋体" w:hAnsi="宋体" w:eastAsia="宋体"/>
          <w:sz w:val="28"/>
          <w:szCs w:val="21"/>
          <w:lang w:val="en-US" w:eastAsia="zh-CN"/>
        </w:rPr>
        <w:t xml:space="preserve">  </w:t>
      </w:r>
      <w:r>
        <w:rPr>
          <w:rFonts w:hint="eastAsia" w:ascii="宋体" w:hAnsi="宋体" w:eastAsia="宋体"/>
          <w:sz w:val="28"/>
          <w:szCs w:val="21"/>
          <w:lang w:val="en-US"/>
        </w:rPr>
        <w:t>1</w:t>
      </w:r>
      <w:r>
        <w:rPr>
          <w:rFonts w:ascii="宋体" w:hAnsi="宋体"/>
          <w:sz w:val="28"/>
          <w:szCs w:val="21"/>
        </w:rPr>
        <w:t>.</w:t>
      </w:r>
      <w:r>
        <w:rPr>
          <w:rFonts w:hint="eastAsia" w:ascii="宋体" w:hAnsi="宋体"/>
          <w:sz w:val="28"/>
          <w:szCs w:val="21"/>
        </w:rPr>
        <w:t>3 除不可抗力等因素外，成交供应商拒绝签订协议的，应当承担相应的法律责任。</w:t>
      </w:r>
    </w:p>
    <w:p w14:paraId="2600E64F">
      <w:pPr>
        <w:spacing w:line="360" w:lineRule="auto"/>
        <w:ind w:firstLine="562" w:firstLineChars="200"/>
        <w:rPr>
          <w:sz w:val="28"/>
          <w:szCs w:val="28"/>
        </w:rPr>
      </w:pPr>
      <w:r>
        <w:rPr>
          <w:rFonts w:hint="eastAsia" w:eastAsia="宋体"/>
          <w:b/>
          <w:bCs/>
          <w:sz w:val="28"/>
          <w:szCs w:val="28"/>
          <w:lang w:val="en-US"/>
        </w:rPr>
        <w:t>六</w:t>
      </w:r>
      <w:r>
        <w:rPr>
          <w:rFonts w:hint="eastAsia"/>
          <w:b/>
          <w:bCs/>
          <w:sz w:val="28"/>
          <w:szCs w:val="28"/>
        </w:rPr>
        <w:t>、付款方式</w:t>
      </w:r>
    </w:p>
    <w:p w14:paraId="68C76023">
      <w:pPr>
        <w:spacing w:line="360" w:lineRule="auto"/>
        <w:ind w:firstLine="560" w:firstLineChars="200"/>
        <w:outlineLvl w:val="0"/>
        <w:rPr>
          <w:rFonts w:ascii="宋体" w:hAnsi="宋体"/>
          <w:sz w:val="28"/>
          <w:szCs w:val="28"/>
        </w:rPr>
      </w:pPr>
      <w:r>
        <w:rPr>
          <w:rFonts w:hint="eastAsia" w:ascii="宋体" w:hAnsi="宋体"/>
          <w:sz w:val="28"/>
          <w:szCs w:val="28"/>
        </w:rPr>
        <w:t>1、付款方式：付款方式为按年支付。合同生效之日起，支付年度合同价款的50%，在年度维保任务完成并经甲方确认检查合格后再支付年度合同金额的50%。</w:t>
      </w:r>
    </w:p>
    <w:p w14:paraId="2ABE9320">
      <w:pPr>
        <w:spacing w:line="360" w:lineRule="auto"/>
        <w:ind w:firstLine="560" w:firstLineChars="200"/>
        <w:rPr>
          <w:sz w:val="28"/>
          <w:szCs w:val="28"/>
        </w:rPr>
      </w:pPr>
      <w:r>
        <w:rPr>
          <w:rFonts w:hint="eastAsia"/>
          <w:sz w:val="28"/>
          <w:szCs w:val="28"/>
        </w:rPr>
        <w:t>2、其他：</w:t>
      </w:r>
    </w:p>
    <w:p w14:paraId="0CB1FF0A">
      <w:pPr>
        <w:spacing w:line="360" w:lineRule="auto"/>
        <w:ind w:firstLine="560" w:firstLineChars="200"/>
        <w:rPr>
          <w:sz w:val="28"/>
          <w:szCs w:val="28"/>
        </w:rPr>
      </w:pPr>
      <w:r>
        <w:rPr>
          <w:rFonts w:hint="eastAsia"/>
          <w:sz w:val="28"/>
          <w:szCs w:val="28"/>
        </w:rPr>
        <w:t>维保总价包括消防设施检测、调试、保养以及抢修等所有费用。设备、配件、辅材（电线，插座等）单批</w:t>
      </w:r>
      <w:r>
        <w:rPr>
          <w:rFonts w:hint="eastAsia" w:eastAsia="宋体"/>
          <w:sz w:val="28"/>
          <w:szCs w:val="28"/>
          <w:lang w:val="en-US"/>
        </w:rPr>
        <w:t>2</w:t>
      </w:r>
      <w:r>
        <w:rPr>
          <w:rFonts w:hint="eastAsia"/>
          <w:sz w:val="28"/>
          <w:szCs w:val="28"/>
        </w:rPr>
        <w:t>00元以下，由乙方负责更换；设备、配件、辅材单批</w:t>
      </w:r>
      <w:r>
        <w:rPr>
          <w:rFonts w:hint="eastAsia" w:eastAsia="宋体"/>
          <w:sz w:val="28"/>
          <w:szCs w:val="28"/>
          <w:lang w:val="en-US"/>
        </w:rPr>
        <w:t>2</w:t>
      </w:r>
      <w:r>
        <w:rPr>
          <w:rFonts w:hint="eastAsia"/>
          <w:sz w:val="28"/>
          <w:szCs w:val="28"/>
        </w:rPr>
        <w:t>00元以上（含</w:t>
      </w:r>
      <w:r>
        <w:rPr>
          <w:rFonts w:hint="eastAsia" w:eastAsia="宋体"/>
          <w:sz w:val="28"/>
          <w:szCs w:val="28"/>
          <w:lang w:val="en-US"/>
        </w:rPr>
        <w:t>2</w:t>
      </w:r>
      <w:r>
        <w:rPr>
          <w:rFonts w:hint="eastAsia"/>
          <w:sz w:val="28"/>
          <w:szCs w:val="28"/>
        </w:rPr>
        <w:t>00元）严重损坏无法修复需要更换时，乙方需向甲方及时报批并维修，并经甲方批准后，费用由甲方支付，但乙方有义务尽最大努力对检查出的有问题的部件进行修复或对更换配件的安装调试。</w:t>
      </w:r>
    </w:p>
    <w:p w14:paraId="074CA18F">
      <w:pPr>
        <w:autoSpaceDE w:val="0"/>
        <w:autoSpaceDN w:val="0"/>
        <w:adjustRightInd w:val="0"/>
        <w:snapToGrid w:val="0"/>
        <w:spacing w:line="360" w:lineRule="auto"/>
        <w:ind w:firstLine="562" w:firstLineChars="200"/>
        <w:outlineLvl w:val="0"/>
        <w:rPr>
          <w:rFonts w:ascii="宋体" w:hAnsi="宋体"/>
          <w:b/>
          <w:bCs/>
          <w:sz w:val="28"/>
          <w:szCs w:val="21"/>
        </w:rPr>
      </w:pPr>
      <w:r>
        <w:rPr>
          <w:rFonts w:hint="eastAsia" w:ascii="宋体" w:hAnsi="宋体" w:eastAsia="宋体"/>
          <w:b/>
          <w:bCs/>
          <w:sz w:val="28"/>
          <w:szCs w:val="21"/>
          <w:lang w:val="en-US"/>
        </w:rPr>
        <w:t>七</w:t>
      </w:r>
      <w:r>
        <w:rPr>
          <w:rFonts w:hint="eastAsia" w:ascii="宋体" w:hAnsi="宋体"/>
          <w:b/>
          <w:bCs/>
          <w:sz w:val="28"/>
          <w:szCs w:val="21"/>
        </w:rPr>
        <w:t>、询问和诚实信用</w:t>
      </w:r>
    </w:p>
    <w:p w14:paraId="36AF0577">
      <w:pPr>
        <w:autoSpaceDE w:val="0"/>
        <w:autoSpaceDN w:val="0"/>
        <w:adjustRightInd w:val="0"/>
        <w:snapToGrid w:val="0"/>
        <w:spacing w:line="360" w:lineRule="auto"/>
        <w:ind w:firstLine="562" w:firstLineChars="200"/>
        <w:rPr>
          <w:rFonts w:ascii="宋体" w:hAnsi="宋体"/>
          <w:b/>
          <w:bCs/>
          <w:sz w:val="28"/>
          <w:szCs w:val="21"/>
        </w:rPr>
      </w:pPr>
      <w:r>
        <w:rPr>
          <w:rFonts w:hint="eastAsia" w:ascii="宋体" w:hAnsi="宋体" w:eastAsia="宋体"/>
          <w:b/>
          <w:bCs/>
          <w:sz w:val="28"/>
          <w:szCs w:val="21"/>
          <w:lang w:val="en-US"/>
        </w:rPr>
        <w:t>1</w:t>
      </w:r>
      <w:r>
        <w:rPr>
          <w:rFonts w:hint="eastAsia" w:ascii="宋体" w:hAnsi="宋体"/>
          <w:b/>
          <w:bCs/>
          <w:sz w:val="28"/>
          <w:szCs w:val="21"/>
        </w:rPr>
        <w:t>、询问</w:t>
      </w:r>
    </w:p>
    <w:p w14:paraId="0B252DC1">
      <w:pPr>
        <w:autoSpaceDE w:val="0"/>
        <w:autoSpaceDN w:val="0"/>
        <w:adjustRightInd w:val="0"/>
        <w:snapToGrid w:val="0"/>
        <w:spacing w:line="360" w:lineRule="auto"/>
        <w:ind w:firstLine="560" w:firstLineChars="200"/>
        <w:rPr>
          <w:rFonts w:ascii="宋体" w:hAnsi="宋体"/>
          <w:sz w:val="28"/>
          <w:szCs w:val="21"/>
        </w:rPr>
      </w:pPr>
      <w:r>
        <w:rPr>
          <w:rFonts w:hint="eastAsia" w:ascii="宋体" w:hAnsi="宋体" w:eastAsia="宋体"/>
          <w:sz w:val="28"/>
          <w:szCs w:val="21"/>
          <w:lang w:val="en-US"/>
        </w:rPr>
        <w:t>1</w:t>
      </w:r>
      <w:r>
        <w:rPr>
          <w:rFonts w:ascii="宋体" w:hAnsi="宋体"/>
          <w:sz w:val="28"/>
          <w:szCs w:val="21"/>
        </w:rPr>
        <w:t>.1</w:t>
      </w:r>
      <w:r>
        <w:rPr>
          <w:rFonts w:hint="eastAsia" w:ascii="宋体" w:hAnsi="宋体"/>
          <w:sz w:val="28"/>
          <w:szCs w:val="21"/>
        </w:rPr>
        <w:t xml:space="preserve"> 供应商对采购活动事项有疑问的，可以向采购单位提出询问。</w:t>
      </w:r>
    </w:p>
    <w:p w14:paraId="3FF03945">
      <w:pPr>
        <w:autoSpaceDE w:val="0"/>
        <w:autoSpaceDN w:val="0"/>
        <w:adjustRightInd w:val="0"/>
        <w:snapToGrid w:val="0"/>
        <w:spacing w:line="360" w:lineRule="auto"/>
        <w:ind w:firstLine="562" w:firstLineChars="200"/>
        <w:rPr>
          <w:rFonts w:ascii="宋体" w:hAnsi="宋体"/>
          <w:b/>
          <w:bCs/>
          <w:sz w:val="28"/>
          <w:szCs w:val="21"/>
        </w:rPr>
      </w:pPr>
      <w:r>
        <w:rPr>
          <w:rFonts w:hint="eastAsia" w:ascii="宋体" w:hAnsi="宋体" w:eastAsia="宋体"/>
          <w:b/>
          <w:bCs/>
          <w:sz w:val="28"/>
          <w:szCs w:val="21"/>
          <w:lang w:val="en-US"/>
        </w:rPr>
        <w:t>2</w:t>
      </w:r>
      <w:r>
        <w:rPr>
          <w:rFonts w:hint="eastAsia" w:ascii="宋体" w:hAnsi="宋体"/>
          <w:b/>
          <w:bCs/>
          <w:sz w:val="28"/>
          <w:szCs w:val="21"/>
        </w:rPr>
        <w:t>、诚实信用</w:t>
      </w:r>
    </w:p>
    <w:p w14:paraId="6700FAC3">
      <w:pPr>
        <w:autoSpaceDE w:val="0"/>
        <w:autoSpaceDN w:val="0"/>
        <w:adjustRightInd w:val="0"/>
        <w:snapToGrid w:val="0"/>
        <w:spacing w:line="360" w:lineRule="auto"/>
        <w:ind w:firstLine="560" w:firstLineChars="200"/>
        <w:rPr>
          <w:rFonts w:ascii="宋体" w:hAnsi="宋体"/>
          <w:sz w:val="28"/>
          <w:szCs w:val="21"/>
        </w:rPr>
      </w:pPr>
      <w:r>
        <w:rPr>
          <w:rFonts w:hint="eastAsia" w:ascii="宋体" w:hAnsi="宋体" w:eastAsia="宋体"/>
          <w:sz w:val="28"/>
          <w:szCs w:val="21"/>
          <w:lang w:val="en-US"/>
        </w:rPr>
        <w:t>2</w:t>
      </w:r>
      <w:r>
        <w:rPr>
          <w:rFonts w:ascii="宋体" w:hAnsi="宋体"/>
          <w:sz w:val="28"/>
          <w:szCs w:val="21"/>
        </w:rPr>
        <w:t>.1</w:t>
      </w:r>
      <w:r>
        <w:rPr>
          <w:rFonts w:hint="eastAsia" w:ascii="宋体" w:hAnsi="宋体"/>
          <w:sz w:val="28"/>
          <w:szCs w:val="21"/>
        </w:rPr>
        <w:t xml:space="preserve"> 供应商之间不得相互串通报价，不得妨碍其他供应商的公平竞争，不得损害采购人和其他供应商的合法权益。</w:t>
      </w:r>
    </w:p>
    <w:p w14:paraId="58EA5149">
      <w:pPr>
        <w:adjustRightInd w:val="0"/>
        <w:snapToGrid w:val="0"/>
        <w:spacing w:line="360" w:lineRule="auto"/>
        <w:ind w:firstLine="560" w:firstLineChars="200"/>
        <w:rPr>
          <w:rFonts w:ascii="宋体" w:hAnsi="宋体"/>
          <w:sz w:val="28"/>
          <w:szCs w:val="21"/>
        </w:rPr>
      </w:pPr>
      <w:r>
        <w:rPr>
          <w:rFonts w:hint="eastAsia" w:ascii="宋体" w:hAnsi="宋体" w:eastAsia="宋体"/>
          <w:sz w:val="28"/>
          <w:szCs w:val="21"/>
          <w:lang w:val="en-US"/>
        </w:rPr>
        <w:t>2</w:t>
      </w:r>
      <w:r>
        <w:rPr>
          <w:rFonts w:hint="eastAsia" w:ascii="宋体" w:hAnsi="宋体"/>
          <w:sz w:val="28"/>
          <w:szCs w:val="21"/>
        </w:rPr>
        <w:t>.</w:t>
      </w:r>
      <w:r>
        <w:rPr>
          <w:rFonts w:hint="eastAsia" w:ascii="宋体" w:hAnsi="宋体" w:eastAsia="宋体"/>
          <w:sz w:val="28"/>
          <w:szCs w:val="21"/>
          <w:lang w:val="en-US"/>
        </w:rPr>
        <w:t>2</w:t>
      </w:r>
      <w:r>
        <w:rPr>
          <w:rFonts w:hint="eastAsia" w:ascii="宋体" w:hAnsi="宋体"/>
          <w:sz w:val="28"/>
          <w:szCs w:val="21"/>
        </w:rPr>
        <w:t>供应商不得虚假质疑和恶意质疑，并对质疑内容的真实性承担责任。</w:t>
      </w:r>
    </w:p>
    <w:p w14:paraId="274E5217">
      <w:pPr>
        <w:snapToGrid w:val="0"/>
        <w:spacing w:line="360" w:lineRule="auto"/>
        <w:ind w:firstLine="562" w:firstLineChars="200"/>
        <w:outlineLvl w:val="0"/>
        <w:rPr>
          <w:rFonts w:ascii="宋体" w:hAnsi="宋体"/>
          <w:b/>
          <w:bCs/>
          <w:sz w:val="28"/>
          <w:szCs w:val="28"/>
        </w:rPr>
      </w:pPr>
      <w:r>
        <w:rPr>
          <w:rFonts w:hint="eastAsia" w:ascii="宋体" w:hAnsi="宋体" w:eastAsia="宋体"/>
          <w:b/>
          <w:bCs/>
          <w:sz w:val="28"/>
          <w:szCs w:val="28"/>
          <w:lang w:val="en-US"/>
        </w:rPr>
        <w:t>八</w:t>
      </w:r>
      <w:r>
        <w:rPr>
          <w:rFonts w:hint="eastAsia" w:ascii="宋体" w:hAnsi="宋体"/>
          <w:b/>
          <w:bCs/>
          <w:sz w:val="28"/>
          <w:szCs w:val="28"/>
        </w:rPr>
        <w:t>、通用条款、专用条款</w:t>
      </w:r>
    </w:p>
    <w:p w14:paraId="674CD1BB">
      <w:pPr>
        <w:snapToGrid w:val="0"/>
        <w:spacing w:line="360" w:lineRule="auto"/>
        <w:ind w:firstLine="560" w:firstLineChars="200"/>
        <w:rPr>
          <w:rFonts w:ascii="宋体" w:hAnsi="宋体"/>
          <w:sz w:val="28"/>
          <w:szCs w:val="28"/>
        </w:rPr>
      </w:pPr>
      <w:r>
        <w:rPr>
          <w:rFonts w:hint="eastAsia" w:ascii="宋体" w:hAnsi="宋体" w:eastAsia="宋体"/>
          <w:sz w:val="28"/>
          <w:szCs w:val="28"/>
        </w:rPr>
        <w:t>通用条款、专用条款为本合同重要组成部分，请甲乙双方按</w:t>
      </w:r>
      <w:r>
        <w:rPr>
          <w:rFonts w:hint="eastAsia" w:ascii="宋体" w:hAnsi="宋体" w:eastAsia="宋体"/>
          <w:sz w:val="28"/>
          <w:szCs w:val="28"/>
          <w:lang w:val="en-US"/>
        </w:rPr>
        <w:t>南京中医药大学学校已有合同</w:t>
      </w:r>
      <w:r>
        <w:rPr>
          <w:rFonts w:hint="eastAsia" w:ascii="宋体" w:hAnsi="宋体" w:eastAsia="宋体"/>
          <w:sz w:val="28"/>
          <w:szCs w:val="28"/>
        </w:rPr>
        <w:t>协商</w:t>
      </w:r>
      <w:r>
        <w:rPr>
          <w:rFonts w:hint="eastAsia" w:ascii="宋体" w:hAnsi="宋体" w:eastAsia="宋体"/>
          <w:sz w:val="28"/>
          <w:szCs w:val="28"/>
          <w:lang w:eastAsia="zh-CN"/>
        </w:rPr>
        <w:t>签订</w:t>
      </w:r>
      <w:r>
        <w:rPr>
          <w:rFonts w:hint="eastAsia" w:ascii="宋体" w:hAnsi="宋体" w:eastAsia="宋体"/>
          <w:sz w:val="28"/>
          <w:szCs w:val="28"/>
        </w:rPr>
        <w:t>，未尽事宜，由合同双方协商处理。</w:t>
      </w:r>
    </w:p>
    <w:p w14:paraId="04E083BC">
      <w:pPr>
        <w:rPr>
          <w:rFonts w:hint="eastAsia"/>
        </w:rPr>
      </w:pPr>
      <w:r>
        <w:rPr>
          <w:rFonts w:hint="eastAsia" w:ascii="黑体" w:hAnsi="黑体" w:eastAsia="黑体"/>
          <w:b/>
          <w:bCs/>
          <w:sz w:val="36"/>
          <w:szCs w:val="36"/>
        </w:rPr>
        <w:br w:type="page"/>
      </w:r>
    </w:p>
    <w:p w14:paraId="4A94D1EF">
      <w:pPr>
        <w:spacing w:line="360" w:lineRule="auto"/>
        <w:jc w:val="center"/>
        <w:rPr>
          <w:rFonts w:ascii="黑体" w:hAnsi="黑体" w:eastAsia="黑体"/>
          <w:b/>
          <w:bCs/>
          <w:sz w:val="36"/>
          <w:szCs w:val="36"/>
        </w:rPr>
      </w:pPr>
      <w:r>
        <w:rPr>
          <w:rFonts w:hint="eastAsia" w:ascii="黑体" w:hAnsi="黑体" w:eastAsia="黑体"/>
          <w:b/>
          <w:bCs/>
          <w:sz w:val="36"/>
          <w:szCs w:val="36"/>
        </w:rPr>
        <w:t>附  件</w:t>
      </w:r>
    </w:p>
    <w:p w14:paraId="52870CB1">
      <w:pPr>
        <w:autoSpaceDE w:val="0"/>
        <w:autoSpaceDN w:val="0"/>
        <w:adjustRightInd w:val="0"/>
        <w:spacing w:line="360" w:lineRule="auto"/>
        <w:rPr>
          <w:rFonts w:ascii="宋体" w:hAnsi="宋体"/>
          <w:sz w:val="28"/>
          <w:szCs w:val="28"/>
        </w:rPr>
      </w:pPr>
      <w:r>
        <w:rPr>
          <w:rFonts w:hint="eastAsia" w:ascii="宋体" w:hAnsi="宋体"/>
          <w:b/>
          <w:sz w:val="28"/>
          <w:szCs w:val="28"/>
        </w:rPr>
        <w:t>附件一、</w:t>
      </w:r>
      <w:r>
        <w:rPr>
          <w:rFonts w:hint="eastAsia" w:ascii="宋体" w:hAnsi="宋体" w:eastAsia="宋体"/>
          <w:b/>
          <w:sz w:val="28"/>
          <w:szCs w:val="28"/>
        </w:rPr>
        <w:t>比选</w:t>
      </w:r>
      <w:r>
        <w:rPr>
          <w:rFonts w:hint="eastAsia" w:ascii="宋体" w:hAnsi="宋体"/>
          <w:b/>
          <w:sz w:val="28"/>
          <w:szCs w:val="28"/>
        </w:rPr>
        <w:t>申请及声明格式</w:t>
      </w:r>
    </w:p>
    <w:p w14:paraId="50482C4F">
      <w:pPr>
        <w:spacing w:line="360" w:lineRule="auto"/>
        <w:jc w:val="center"/>
        <w:rPr>
          <w:rFonts w:ascii="宋体" w:hAnsi="宋体"/>
          <w:sz w:val="28"/>
          <w:szCs w:val="28"/>
        </w:rPr>
      </w:pPr>
      <w:r>
        <w:rPr>
          <w:rFonts w:hint="eastAsia" w:ascii="宋体" w:hAnsi="宋体" w:eastAsia="宋体"/>
          <w:sz w:val="28"/>
          <w:szCs w:val="28"/>
        </w:rPr>
        <w:t>比选申请及声明</w:t>
      </w:r>
    </w:p>
    <w:p w14:paraId="7FFD8593">
      <w:pPr>
        <w:autoSpaceDE w:val="0"/>
        <w:autoSpaceDN w:val="0"/>
        <w:adjustRightInd w:val="0"/>
        <w:spacing w:line="360" w:lineRule="auto"/>
        <w:rPr>
          <w:rFonts w:ascii="宋体" w:hAnsi="宋体"/>
          <w:sz w:val="28"/>
          <w:szCs w:val="28"/>
        </w:rPr>
      </w:pPr>
      <w:r>
        <w:rPr>
          <w:rFonts w:hint="eastAsia" w:ascii="宋体" w:hAnsi="宋体" w:eastAsia="宋体"/>
          <w:sz w:val="28"/>
          <w:szCs w:val="28"/>
        </w:rPr>
        <w:t>致：南京中医药大学</w:t>
      </w:r>
      <w:r>
        <w:rPr>
          <w:rFonts w:hint="eastAsia" w:ascii="宋体" w:hAnsi="宋体" w:eastAsia="宋体"/>
          <w:sz w:val="28"/>
          <w:szCs w:val="28"/>
          <w:lang w:val="en-US"/>
        </w:rPr>
        <w:t>保卫处</w:t>
      </w:r>
    </w:p>
    <w:p w14:paraId="3CAB6DA4">
      <w:pPr>
        <w:autoSpaceDE w:val="0"/>
        <w:autoSpaceDN w:val="0"/>
        <w:adjustRightInd w:val="0"/>
        <w:spacing w:line="360" w:lineRule="auto"/>
        <w:ind w:firstLine="420"/>
        <w:rPr>
          <w:rFonts w:ascii="宋体" w:hAnsi="宋体"/>
          <w:sz w:val="28"/>
          <w:szCs w:val="28"/>
        </w:rPr>
      </w:pPr>
      <w:r>
        <w:rPr>
          <w:rFonts w:hint="eastAsia" w:ascii="宋体" w:hAnsi="宋体" w:eastAsia="宋体"/>
          <w:sz w:val="28"/>
          <w:szCs w:val="28"/>
        </w:rPr>
        <w:t>根据贵方</w:t>
      </w:r>
      <w:r>
        <w:rPr>
          <w:rFonts w:hint="eastAsia" w:ascii="宋体" w:hAnsi="宋体"/>
          <w:sz w:val="28"/>
          <w:szCs w:val="28"/>
          <w:u w:val="single"/>
        </w:rPr>
        <w:t xml:space="preserve">                            </w:t>
      </w:r>
      <w:r>
        <w:rPr>
          <w:rFonts w:hint="eastAsia" w:ascii="宋体" w:hAnsi="宋体" w:eastAsia="宋体"/>
          <w:sz w:val="28"/>
          <w:szCs w:val="28"/>
        </w:rPr>
        <w:t>（项目名称）</w:t>
      </w:r>
      <w:r>
        <w:rPr>
          <w:rFonts w:hint="eastAsia" w:ascii="宋体" w:hAnsi="宋体"/>
          <w:sz w:val="28"/>
          <w:szCs w:val="28"/>
        </w:rPr>
        <w:t xml:space="preserve"> </w:t>
      </w:r>
      <w:r>
        <w:rPr>
          <w:rFonts w:hint="eastAsia" w:ascii="宋体" w:hAnsi="宋体"/>
          <w:b/>
          <w:sz w:val="28"/>
          <w:szCs w:val="28"/>
          <w:u w:val="single"/>
        </w:rPr>
        <w:t xml:space="preserve">        </w:t>
      </w:r>
      <w:r>
        <w:rPr>
          <w:rFonts w:hint="eastAsia" w:ascii="宋体" w:hAnsi="宋体" w:eastAsia="宋体"/>
          <w:sz w:val="28"/>
          <w:szCs w:val="28"/>
        </w:rPr>
        <w:t>（项目编号）比选邀请，正式授权下述签字人</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eastAsia="宋体"/>
          <w:sz w:val="28"/>
          <w:szCs w:val="28"/>
        </w:rPr>
        <w:t>姓名和职务</w:t>
      </w:r>
      <w:r>
        <w:rPr>
          <w:rFonts w:hint="eastAsia" w:ascii="宋体" w:hAnsi="宋体"/>
          <w:sz w:val="28"/>
          <w:szCs w:val="28"/>
        </w:rPr>
        <w:t>)</w:t>
      </w:r>
      <w:r>
        <w:rPr>
          <w:rFonts w:hint="eastAsia" w:ascii="宋体" w:hAnsi="宋体" w:eastAsia="宋体"/>
          <w:sz w:val="28"/>
          <w:szCs w:val="28"/>
        </w:rPr>
        <w:t>代表</w:t>
      </w:r>
      <w:r>
        <w:rPr>
          <w:rFonts w:hint="eastAsia" w:ascii="宋体" w:hAnsi="宋体"/>
          <w:sz w:val="28"/>
          <w:szCs w:val="28"/>
          <w:u w:val="single"/>
        </w:rPr>
        <w:t xml:space="preserve">                        </w:t>
      </w:r>
      <w:r>
        <w:rPr>
          <w:rFonts w:hint="eastAsia" w:ascii="宋体" w:hAnsi="宋体" w:eastAsia="宋体"/>
          <w:sz w:val="28"/>
          <w:szCs w:val="28"/>
        </w:rPr>
        <w:t>（供应商名称），提交响应文件并参加比选。</w:t>
      </w:r>
    </w:p>
    <w:p w14:paraId="0C0572B6">
      <w:pPr>
        <w:spacing w:line="360" w:lineRule="auto"/>
        <w:ind w:firstLine="560" w:firstLineChars="200"/>
        <w:rPr>
          <w:rFonts w:ascii="宋体" w:hAnsi="宋体"/>
          <w:sz w:val="28"/>
          <w:szCs w:val="28"/>
        </w:rPr>
      </w:pPr>
      <w:r>
        <w:rPr>
          <w:rFonts w:hint="eastAsia" w:ascii="宋体" w:hAnsi="宋体" w:eastAsia="宋体"/>
          <w:sz w:val="28"/>
          <w:szCs w:val="28"/>
        </w:rPr>
        <w:t>据此函，签字人兹宣布同意如下：</w:t>
      </w:r>
    </w:p>
    <w:p w14:paraId="72B222B2">
      <w:pPr>
        <w:spacing w:line="360" w:lineRule="auto"/>
        <w:ind w:firstLine="560" w:firstLineChars="200"/>
        <w:rPr>
          <w:rFonts w:ascii="宋体" w:hAnsi="宋体"/>
          <w:sz w:val="28"/>
          <w:szCs w:val="28"/>
        </w:rPr>
      </w:pPr>
      <w:r>
        <w:rPr>
          <w:rFonts w:hint="eastAsia" w:ascii="宋体" w:hAnsi="宋体"/>
          <w:sz w:val="28"/>
          <w:szCs w:val="28"/>
        </w:rPr>
        <w:t>1</w:t>
      </w:r>
      <w:r>
        <w:rPr>
          <w:rFonts w:hint="eastAsia" w:ascii="宋体" w:hAnsi="宋体" w:eastAsia="宋体"/>
          <w:sz w:val="28"/>
          <w:szCs w:val="28"/>
        </w:rPr>
        <w:t>、</w:t>
      </w:r>
      <w:r>
        <w:rPr>
          <w:rFonts w:hint="eastAsia" w:ascii="宋体" w:hAnsi="宋体"/>
          <w:b/>
          <w:sz w:val="28"/>
          <w:szCs w:val="28"/>
        </w:rPr>
        <w:t>我们的资格条件完全符合本次采购要求</w:t>
      </w:r>
      <w:r>
        <w:rPr>
          <w:rFonts w:hint="eastAsia" w:ascii="宋体" w:hAnsi="宋体" w:eastAsia="宋体"/>
          <w:sz w:val="28"/>
          <w:szCs w:val="28"/>
        </w:rPr>
        <w:t>，我们同意并向贵方提供了与本次采购活动有关的所有证据和资料。</w:t>
      </w:r>
    </w:p>
    <w:p w14:paraId="1128E794">
      <w:pPr>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eastAsia="宋体"/>
          <w:sz w:val="28"/>
          <w:szCs w:val="28"/>
        </w:rPr>
        <w:t>、</w:t>
      </w:r>
      <w:r>
        <w:rPr>
          <w:rFonts w:hint="eastAsia" w:ascii="宋体" w:hAnsi="宋体" w:eastAsia="宋体"/>
          <w:sz w:val="28"/>
          <w:szCs w:val="28"/>
          <w:lang w:val="en-US"/>
        </w:rPr>
        <w:t>项目</w:t>
      </w:r>
      <w:r>
        <w:rPr>
          <w:rFonts w:hint="eastAsia" w:ascii="宋体" w:hAnsi="宋体" w:eastAsia="宋体"/>
          <w:sz w:val="28"/>
          <w:szCs w:val="28"/>
        </w:rPr>
        <w:t>名称：</w:t>
      </w:r>
      <w:r>
        <w:rPr>
          <w:rFonts w:hint="eastAsia" w:ascii="宋体" w:hAnsi="宋体"/>
          <w:sz w:val="28"/>
          <w:szCs w:val="28"/>
          <w:u w:val="single"/>
        </w:rPr>
        <w:t xml:space="preserve">                                 </w:t>
      </w:r>
      <w:r>
        <w:rPr>
          <w:rFonts w:hint="eastAsia" w:ascii="宋体" w:hAnsi="宋体" w:eastAsia="宋体"/>
          <w:sz w:val="28"/>
          <w:szCs w:val="28"/>
        </w:rPr>
        <w:t>。</w:t>
      </w:r>
    </w:p>
    <w:p w14:paraId="4BA714E1">
      <w:pPr>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eastAsia="宋体"/>
          <w:sz w:val="28"/>
          <w:szCs w:val="28"/>
        </w:rPr>
        <w:t>、我们的总报价为（大写）</w:t>
      </w:r>
      <w:r>
        <w:rPr>
          <w:rFonts w:hint="eastAsia" w:ascii="宋体" w:hAnsi="宋体"/>
          <w:b/>
          <w:bCs/>
          <w:sz w:val="28"/>
          <w:szCs w:val="28"/>
          <w:u w:val="single"/>
        </w:rPr>
        <w:t xml:space="preserve">             </w:t>
      </w:r>
      <w:r>
        <w:rPr>
          <w:rFonts w:hint="eastAsia" w:ascii="宋体" w:hAnsi="宋体" w:eastAsia="宋体"/>
          <w:sz w:val="28"/>
          <w:szCs w:val="28"/>
        </w:rPr>
        <w:t>元人民币</w:t>
      </w:r>
      <w:r>
        <w:rPr>
          <w:rFonts w:hint="eastAsia" w:ascii="宋体" w:hAnsi="宋体" w:eastAsia="宋体"/>
          <w:sz w:val="28"/>
          <w:szCs w:val="28"/>
          <w:lang w:eastAsia="zh-CN"/>
        </w:rPr>
        <w:t>（</w:t>
      </w:r>
      <w:r>
        <w:rPr>
          <w:rFonts w:hint="eastAsia" w:ascii="宋体" w:hAnsi="宋体" w:eastAsia="宋体"/>
          <w:sz w:val="28"/>
          <w:szCs w:val="28"/>
          <w:lang w:val="en-US" w:eastAsia="zh-CN"/>
        </w:rPr>
        <w:t>三年</w:t>
      </w:r>
      <w:r>
        <w:rPr>
          <w:rFonts w:hint="eastAsia" w:ascii="宋体" w:hAnsi="宋体" w:eastAsia="宋体"/>
          <w:sz w:val="28"/>
          <w:szCs w:val="28"/>
          <w:lang w:eastAsia="zh-CN"/>
        </w:rPr>
        <w:t>）</w:t>
      </w:r>
      <w:r>
        <w:rPr>
          <w:rFonts w:hint="eastAsia" w:ascii="宋体" w:hAnsi="宋体" w:eastAsia="宋体"/>
          <w:sz w:val="28"/>
          <w:szCs w:val="28"/>
        </w:rPr>
        <w:t>。</w:t>
      </w:r>
    </w:p>
    <w:p w14:paraId="64E0A89B">
      <w:pPr>
        <w:spacing w:line="360" w:lineRule="auto"/>
        <w:ind w:firstLine="560" w:firstLineChars="200"/>
        <w:rPr>
          <w:rFonts w:ascii="宋体" w:hAnsi="宋体"/>
          <w:sz w:val="28"/>
          <w:szCs w:val="28"/>
        </w:rPr>
      </w:pPr>
      <w:r>
        <w:rPr>
          <w:rFonts w:hint="eastAsia" w:ascii="宋体" w:hAnsi="宋体"/>
          <w:sz w:val="28"/>
          <w:szCs w:val="28"/>
        </w:rPr>
        <w:t>4</w:t>
      </w:r>
      <w:r>
        <w:rPr>
          <w:rFonts w:hint="eastAsia" w:ascii="宋体" w:hAnsi="宋体" w:eastAsia="宋体"/>
          <w:sz w:val="28"/>
          <w:szCs w:val="28"/>
        </w:rPr>
        <w:t>、我们已详细审核全部比选文件及其有效补充文件，我们放弃对比选文件任何误解的权利，提交响应文件后，</w:t>
      </w:r>
      <w:r>
        <w:rPr>
          <w:rFonts w:hint="eastAsia" w:ascii="宋体" w:hAnsi="宋体"/>
          <w:bCs/>
          <w:sz w:val="28"/>
          <w:szCs w:val="28"/>
        </w:rPr>
        <w:t>不对</w:t>
      </w:r>
      <w:r>
        <w:rPr>
          <w:rFonts w:hint="eastAsia" w:ascii="宋体" w:hAnsi="宋体" w:eastAsia="宋体"/>
          <w:bCs/>
          <w:sz w:val="28"/>
          <w:szCs w:val="28"/>
        </w:rPr>
        <w:t>比选</w:t>
      </w:r>
      <w:r>
        <w:rPr>
          <w:rFonts w:hint="eastAsia" w:ascii="宋体" w:hAnsi="宋体"/>
          <w:bCs/>
          <w:sz w:val="28"/>
          <w:szCs w:val="28"/>
        </w:rPr>
        <w:t>文件本身提出质疑</w:t>
      </w:r>
      <w:r>
        <w:rPr>
          <w:rFonts w:hint="eastAsia" w:ascii="宋体" w:hAnsi="宋体" w:eastAsia="宋体"/>
          <w:sz w:val="28"/>
          <w:szCs w:val="28"/>
        </w:rPr>
        <w:t>。否则，属于不诚信和故意扰乱采购活动行为，我们将无条件接受处罚。</w:t>
      </w:r>
    </w:p>
    <w:p w14:paraId="012D1004">
      <w:pPr>
        <w:spacing w:line="360" w:lineRule="auto"/>
        <w:ind w:firstLine="560" w:firstLineChars="200"/>
        <w:rPr>
          <w:rFonts w:ascii="宋体" w:hAnsi="宋体"/>
          <w:sz w:val="28"/>
          <w:szCs w:val="28"/>
        </w:rPr>
      </w:pPr>
      <w:r>
        <w:rPr>
          <w:rFonts w:hint="eastAsia" w:ascii="宋体" w:hAnsi="宋体"/>
          <w:sz w:val="28"/>
          <w:szCs w:val="28"/>
        </w:rPr>
        <w:t>5</w:t>
      </w:r>
      <w:r>
        <w:rPr>
          <w:rFonts w:hint="eastAsia" w:ascii="宋体" w:hAnsi="宋体" w:eastAsia="宋体"/>
          <w:sz w:val="28"/>
          <w:szCs w:val="28"/>
        </w:rPr>
        <w:t>、一旦我方成交，我方将根据比选文件的规定，严格履行合同，保证于承诺的时间内完成本项目规定的服务内容。</w:t>
      </w:r>
    </w:p>
    <w:p w14:paraId="6C7E32BD">
      <w:pPr>
        <w:spacing w:line="360" w:lineRule="auto"/>
        <w:ind w:firstLine="560" w:firstLineChars="200"/>
        <w:rPr>
          <w:rFonts w:ascii="宋体" w:hAnsi="宋体"/>
          <w:sz w:val="28"/>
          <w:szCs w:val="28"/>
        </w:rPr>
      </w:pPr>
      <w:r>
        <w:rPr>
          <w:rFonts w:hint="eastAsia" w:ascii="宋体" w:hAnsi="宋体"/>
          <w:sz w:val="28"/>
          <w:szCs w:val="28"/>
        </w:rPr>
        <w:t>6</w:t>
      </w:r>
      <w:r>
        <w:rPr>
          <w:rFonts w:hint="eastAsia" w:ascii="宋体" w:hAnsi="宋体" w:eastAsia="宋体"/>
          <w:sz w:val="28"/>
          <w:szCs w:val="28"/>
        </w:rPr>
        <w:t>、我方决不提供虚假材料谋取成交、决不采取不正当手段诋毁、排挤其他供应商，决不与采购人</w:t>
      </w:r>
      <w:r>
        <w:rPr>
          <w:rFonts w:hint="eastAsia" w:ascii="宋体" w:hAnsi="宋体" w:eastAsia="宋体"/>
          <w:sz w:val="28"/>
          <w:szCs w:val="28"/>
          <w:lang w:val="en-US"/>
        </w:rPr>
        <w:t>及</w:t>
      </w:r>
      <w:r>
        <w:rPr>
          <w:rFonts w:hint="eastAsia" w:ascii="宋体" w:hAnsi="宋体" w:eastAsia="宋体"/>
          <w:sz w:val="28"/>
          <w:szCs w:val="28"/>
        </w:rPr>
        <w:t>其</w:t>
      </w:r>
      <w:r>
        <w:rPr>
          <w:rFonts w:hint="eastAsia" w:ascii="宋体" w:hAnsi="宋体" w:eastAsia="宋体"/>
          <w:sz w:val="28"/>
          <w:szCs w:val="28"/>
          <w:lang w:eastAsia="zh-CN"/>
        </w:rPr>
        <w:t>他</w:t>
      </w:r>
      <w:r>
        <w:rPr>
          <w:rFonts w:hint="eastAsia" w:ascii="宋体" w:hAnsi="宋体" w:eastAsia="宋体"/>
          <w:sz w:val="28"/>
          <w:szCs w:val="28"/>
        </w:rPr>
        <w:t>供应商恶意串通。决不向采购人和比选小组进行商业贿赂、决不拒绝有关部门监督检查或提供虚假情况，如有违反，无条件接受贵方及相关管理部门的处罚。</w:t>
      </w:r>
    </w:p>
    <w:p w14:paraId="4C5D077D">
      <w:pPr>
        <w:spacing w:line="360" w:lineRule="auto"/>
        <w:ind w:firstLine="560" w:firstLineChars="200"/>
        <w:rPr>
          <w:rFonts w:ascii="宋体" w:hAnsi="宋体"/>
          <w:sz w:val="28"/>
          <w:szCs w:val="28"/>
        </w:rPr>
      </w:pPr>
      <w:r>
        <w:rPr>
          <w:rFonts w:hint="eastAsia" w:ascii="宋体" w:hAnsi="宋体"/>
          <w:sz w:val="28"/>
          <w:szCs w:val="28"/>
        </w:rPr>
        <w:t>7</w:t>
      </w:r>
      <w:r>
        <w:rPr>
          <w:rFonts w:hint="eastAsia" w:ascii="宋体" w:hAnsi="宋体" w:eastAsia="宋体"/>
          <w:sz w:val="28"/>
          <w:szCs w:val="28"/>
        </w:rPr>
        <w:t>、我方正式通讯方式为：</w:t>
      </w:r>
    </w:p>
    <w:p w14:paraId="5D712ED5">
      <w:pPr>
        <w:spacing w:line="360" w:lineRule="auto"/>
        <w:ind w:firstLine="560" w:firstLineChars="200"/>
        <w:rPr>
          <w:rFonts w:ascii="宋体" w:hAnsi="宋体"/>
          <w:sz w:val="28"/>
          <w:szCs w:val="28"/>
          <w:u w:val="single"/>
        </w:rPr>
      </w:pPr>
      <w:r>
        <w:rPr>
          <w:rFonts w:hint="eastAsia" w:ascii="宋体" w:hAnsi="宋体" w:eastAsia="宋体"/>
          <w:sz w:val="28"/>
          <w:szCs w:val="28"/>
        </w:rPr>
        <w:t>地</w:t>
      </w:r>
      <w:r>
        <w:rPr>
          <w:rFonts w:hint="eastAsia" w:ascii="宋体" w:hAnsi="宋体"/>
          <w:sz w:val="28"/>
          <w:szCs w:val="28"/>
        </w:rPr>
        <w:t xml:space="preserve">   </w:t>
      </w:r>
      <w:r>
        <w:rPr>
          <w:rFonts w:hint="eastAsia" w:ascii="宋体" w:hAnsi="宋体" w:eastAsia="宋体"/>
          <w:sz w:val="28"/>
          <w:szCs w:val="28"/>
        </w:rPr>
        <w:t>址：</w:t>
      </w:r>
      <w:r>
        <w:rPr>
          <w:rFonts w:hint="eastAsia" w:ascii="宋体" w:hAnsi="宋体"/>
          <w:sz w:val="28"/>
          <w:szCs w:val="28"/>
          <w:u w:val="single"/>
        </w:rPr>
        <w:t xml:space="preserve">                       </w:t>
      </w:r>
    </w:p>
    <w:p w14:paraId="34F41747">
      <w:pPr>
        <w:spacing w:line="360" w:lineRule="auto"/>
        <w:ind w:firstLine="560" w:firstLineChars="200"/>
        <w:rPr>
          <w:rFonts w:ascii="宋体" w:hAnsi="宋体"/>
          <w:sz w:val="28"/>
          <w:szCs w:val="28"/>
          <w:u w:val="single"/>
        </w:rPr>
      </w:pPr>
      <w:r>
        <w:rPr>
          <w:rFonts w:hint="eastAsia" w:ascii="宋体" w:hAnsi="宋体" w:eastAsia="宋体"/>
          <w:sz w:val="28"/>
          <w:szCs w:val="28"/>
        </w:rPr>
        <w:t>电</w:t>
      </w:r>
      <w:r>
        <w:rPr>
          <w:rFonts w:hint="eastAsia" w:ascii="宋体" w:hAnsi="宋体"/>
          <w:sz w:val="28"/>
          <w:szCs w:val="28"/>
        </w:rPr>
        <w:t xml:space="preserve">   </w:t>
      </w:r>
      <w:r>
        <w:rPr>
          <w:rFonts w:hint="eastAsia" w:ascii="宋体" w:hAnsi="宋体" w:eastAsia="宋体"/>
          <w:sz w:val="28"/>
          <w:szCs w:val="28"/>
        </w:rPr>
        <w:t>话：</w:t>
      </w:r>
      <w:r>
        <w:rPr>
          <w:rFonts w:hint="eastAsia" w:ascii="宋体" w:hAnsi="宋体"/>
          <w:sz w:val="28"/>
          <w:szCs w:val="28"/>
          <w:u w:val="single"/>
        </w:rPr>
        <w:t xml:space="preserve">                       </w:t>
      </w:r>
    </w:p>
    <w:p w14:paraId="7F381533">
      <w:pPr>
        <w:spacing w:line="360" w:lineRule="auto"/>
        <w:ind w:firstLine="560" w:firstLineChars="200"/>
        <w:rPr>
          <w:rFonts w:ascii="宋体" w:hAnsi="宋体"/>
          <w:sz w:val="28"/>
          <w:szCs w:val="28"/>
          <w:u w:val="single"/>
        </w:rPr>
      </w:pPr>
      <w:r>
        <w:rPr>
          <w:rFonts w:hint="eastAsia" w:ascii="宋体" w:hAnsi="宋体" w:eastAsia="宋体"/>
          <w:sz w:val="28"/>
          <w:szCs w:val="28"/>
        </w:rPr>
        <w:t>传</w:t>
      </w:r>
      <w:r>
        <w:rPr>
          <w:rFonts w:hint="eastAsia" w:ascii="宋体" w:hAnsi="宋体"/>
          <w:sz w:val="28"/>
          <w:szCs w:val="28"/>
        </w:rPr>
        <w:t xml:space="preserve">   </w:t>
      </w:r>
      <w:r>
        <w:rPr>
          <w:rFonts w:hint="eastAsia" w:ascii="宋体" w:hAnsi="宋体" w:eastAsia="宋体"/>
          <w:sz w:val="28"/>
          <w:szCs w:val="28"/>
        </w:rPr>
        <w:t>真：</w:t>
      </w:r>
      <w:r>
        <w:rPr>
          <w:rFonts w:hint="eastAsia" w:ascii="宋体" w:hAnsi="宋体"/>
          <w:sz w:val="28"/>
          <w:szCs w:val="28"/>
          <w:u w:val="single"/>
        </w:rPr>
        <w:t xml:space="preserve">                       </w:t>
      </w:r>
    </w:p>
    <w:p w14:paraId="113FDDBB">
      <w:pPr>
        <w:spacing w:line="360" w:lineRule="auto"/>
        <w:ind w:firstLine="560" w:firstLineChars="200"/>
        <w:rPr>
          <w:rFonts w:ascii="宋体" w:hAnsi="宋体"/>
          <w:sz w:val="28"/>
          <w:szCs w:val="28"/>
        </w:rPr>
      </w:pPr>
      <w:r>
        <w:rPr>
          <w:rFonts w:hint="eastAsia" w:ascii="宋体" w:hAnsi="宋体"/>
          <w:sz w:val="28"/>
          <w:szCs w:val="28"/>
        </w:rPr>
        <w:t>8</w:t>
      </w:r>
      <w:r>
        <w:rPr>
          <w:rFonts w:hint="eastAsia" w:ascii="宋体" w:hAnsi="宋体" w:eastAsia="宋体"/>
          <w:sz w:val="28"/>
          <w:szCs w:val="28"/>
        </w:rPr>
        <w:t>、我方正式开户银行和</w:t>
      </w:r>
      <w:r>
        <w:rPr>
          <w:rFonts w:hint="eastAsia" w:ascii="宋体" w:hAnsi="宋体" w:eastAsia="宋体"/>
          <w:sz w:val="28"/>
          <w:szCs w:val="28"/>
          <w:lang w:eastAsia="zh-CN"/>
        </w:rPr>
        <w:t>账号为</w:t>
      </w:r>
      <w:r>
        <w:rPr>
          <w:rFonts w:hint="eastAsia" w:ascii="宋体" w:hAnsi="宋体" w:eastAsia="宋体"/>
          <w:sz w:val="28"/>
          <w:szCs w:val="28"/>
        </w:rPr>
        <w:t>：</w:t>
      </w:r>
      <w:r>
        <w:rPr>
          <w:rFonts w:hint="eastAsia" w:ascii="宋体" w:hAnsi="宋体"/>
          <w:sz w:val="28"/>
          <w:szCs w:val="28"/>
        </w:rPr>
        <w:t xml:space="preserve">   </w:t>
      </w:r>
    </w:p>
    <w:p w14:paraId="4761DFDD">
      <w:pPr>
        <w:spacing w:line="360" w:lineRule="auto"/>
        <w:ind w:firstLine="560" w:firstLineChars="200"/>
        <w:rPr>
          <w:rFonts w:ascii="宋体" w:hAnsi="宋体"/>
          <w:sz w:val="28"/>
          <w:szCs w:val="28"/>
          <w:u w:val="single"/>
        </w:rPr>
      </w:pPr>
      <w:r>
        <w:rPr>
          <w:rFonts w:hint="eastAsia" w:ascii="宋体" w:hAnsi="宋体" w:eastAsia="宋体"/>
          <w:sz w:val="28"/>
          <w:szCs w:val="28"/>
        </w:rPr>
        <w:t>开户银行：</w:t>
      </w:r>
      <w:r>
        <w:rPr>
          <w:rFonts w:hint="eastAsia" w:ascii="宋体" w:hAnsi="宋体"/>
          <w:sz w:val="28"/>
          <w:szCs w:val="28"/>
          <w:u w:val="single"/>
        </w:rPr>
        <w:t xml:space="preserve">                      </w:t>
      </w:r>
    </w:p>
    <w:p w14:paraId="7AD827A2">
      <w:pPr>
        <w:spacing w:line="360" w:lineRule="auto"/>
        <w:ind w:firstLine="560" w:firstLineChars="200"/>
        <w:rPr>
          <w:rFonts w:ascii="宋体" w:hAnsi="宋体"/>
          <w:sz w:val="28"/>
          <w:szCs w:val="28"/>
        </w:rPr>
      </w:pPr>
      <w:r>
        <w:rPr>
          <w:rFonts w:hint="eastAsia" w:ascii="宋体" w:hAnsi="宋体" w:eastAsia="宋体"/>
          <w:sz w:val="28"/>
          <w:szCs w:val="28"/>
          <w:lang w:eastAsia="zh-CN"/>
        </w:rPr>
        <w:t>账</w:t>
      </w:r>
      <w:r>
        <w:rPr>
          <w:rFonts w:hint="eastAsia" w:ascii="宋体" w:hAnsi="宋体"/>
          <w:sz w:val="28"/>
          <w:szCs w:val="28"/>
        </w:rPr>
        <w:t xml:space="preserve">    </w:t>
      </w:r>
      <w:r>
        <w:rPr>
          <w:rFonts w:hint="eastAsia" w:ascii="宋体" w:hAnsi="宋体" w:eastAsia="宋体"/>
          <w:sz w:val="28"/>
          <w:szCs w:val="28"/>
        </w:rPr>
        <w:t>号：</w:t>
      </w:r>
      <w:r>
        <w:rPr>
          <w:rFonts w:hint="eastAsia" w:ascii="宋体" w:hAnsi="宋体"/>
          <w:sz w:val="28"/>
          <w:szCs w:val="28"/>
          <w:u w:val="single"/>
        </w:rPr>
        <w:t xml:space="preserve">                      </w:t>
      </w:r>
    </w:p>
    <w:p w14:paraId="223E5022">
      <w:pPr>
        <w:spacing w:line="360" w:lineRule="auto"/>
        <w:ind w:firstLine="560" w:firstLineChars="200"/>
        <w:rPr>
          <w:rFonts w:ascii="宋体" w:hAnsi="宋体"/>
          <w:sz w:val="28"/>
          <w:szCs w:val="28"/>
          <w:u w:val="single"/>
        </w:rPr>
      </w:pPr>
      <w:r>
        <w:rPr>
          <w:rFonts w:hint="eastAsia" w:ascii="宋体" w:hAnsi="宋体" w:eastAsia="宋体"/>
          <w:sz w:val="28"/>
          <w:szCs w:val="28"/>
        </w:rPr>
        <w:t>供应商授权代表姓名（签字）：</w:t>
      </w:r>
      <w:r>
        <w:rPr>
          <w:rFonts w:hint="eastAsia" w:ascii="宋体" w:hAnsi="宋体"/>
          <w:sz w:val="28"/>
          <w:szCs w:val="28"/>
          <w:u w:val="single"/>
        </w:rPr>
        <w:t xml:space="preserve">    </w:t>
      </w:r>
    </w:p>
    <w:p w14:paraId="59BB8703">
      <w:pPr>
        <w:spacing w:line="360" w:lineRule="auto"/>
        <w:ind w:firstLine="560" w:firstLineChars="200"/>
        <w:rPr>
          <w:rFonts w:ascii="宋体" w:hAnsi="宋体"/>
          <w:sz w:val="28"/>
          <w:szCs w:val="28"/>
        </w:rPr>
      </w:pPr>
      <w:r>
        <w:rPr>
          <w:rFonts w:hint="eastAsia" w:ascii="宋体" w:hAnsi="宋体" w:eastAsia="宋体"/>
          <w:sz w:val="28"/>
          <w:szCs w:val="28"/>
        </w:rPr>
        <w:t>供应商名称（公章）：</w:t>
      </w:r>
      <w:r>
        <w:rPr>
          <w:rFonts w:hint="eastAsia" w:ascii="宋体" w:hAnsi="宋体"/>
          <w:sz w:val="28"/>
          <w:szCs w:val="28"/>
          <w:u w:val="single"/>
        </w:rPr>
        <w:t xml:space="preserve">            </w:t>
      </w:r>
    </w:p>
    <w:p w14:paraId="3806782A">
      <w:pPr>
        <w:spacing w:line="360" w:lineRule="auto"/>
        <w:ind w:firstLine="560" w:firstLineChars="200"/>
        <w:rPr>
          <w:rFonts w:ascii="宋体" w:hAnsi="宋体"/>
          <w:sz w:val="28"/>
          <w:szCs w:val="28"/>
        </w:rPr>
      </w:pPr>
      <w:r>
        <w:rPr>
          <w:rFonts w:hint="eastAsia" w:ascii="宋体" w:hAnsi="宋体" w:eastAsia="宋体"/>
          <w:sz w:val="28"/>
          <w:szCs w:val="28"/>
        </w:rPr>
        <w:t>日</w:t>
      </w:r>
      <w:r>
        <w:rPr>
          <w:rFonts w:hint="eastAsia" w:ascii="宋体" w:hAnsi="宋体"/>
          <w:sz w:val="28"/>
          <w:szCs w:val="28"/>
        </w:rPr>
        <w:t xml:space="preserve">    </w:t>
      </w:r>
      <w:r>
        <w:rPr>
          <w:rFonts w:hint="eastAsia" w:ascii="宋体" w:hAnsi="宋体" w:eastAsia="宋体"/>
          <w:sz w:val="28"/>
          <w:szCs w:val="28"/>
        </w:rPr>
        <w:t>期：</w:t>
      </w:r>
      <w:r>
        <w:rPr>
          <w:rFonts w:hint="eastAsia" w:ascii="宋体" w:hAnsi="宋体"/>
          <w:sz w:val="28"/>
          <w:szCs w:val="28"/>
          <w:u w:val="single"/>
        </w:rPr>
        <w:t xml:space="preserve">       </w:t>
      </w:r>
      <w:r>
        <w:rPr>
          <w:rFonts w:hint="eastAsia" w:ascii="宋体" w:hAnsi="宋体" w:eastAsia="宋体"/>
          <w:sz w:val="28"/>
          <w:szCs w:val="28"/>
        </w:rPr>
        <w:t>年</w:t>
      </w:r>
      <w:r>
        <w:rPr>
          <w:rFonts w:hint="eastAsia" w:ascii="宋体" w:hAnsi="宋体"/>
          <w:sz w:val="28"/>
          <w:szCs w:val="28"/>
          <w:u w:val="single"/>
        </w:rPr>
        <w:t xml:space="preserve">    </w:t>
      </w:r>
      <w:r>
        <w:rPr>
          <w:rFonts w:hint="eastAsia" w:ascii="宋体" w:hAnsi="宋体" w:eastAsia="宋体"/>
          <w:sz w:val="28"/>
          <w:szCs w:val="28"/>
        </w:rPr>
        <w:t>月</w:t>
      </w:r>
      <w:r>
        <w:rPr>
          <w:rFonts w:hint="eastAsia" w:ascii="宋体" w:hAnsi="宋体"/>
          <w:sz w:val="28"/>
          <w:szCs w:val="28"/>
          <w:u w:val="single"/>
        </w:rPr>
        <w:t xml:space="preserve">    </w:t>
      </w:r>
      <w:r>
        <w:rPr>
          <w:rFonts w:hint="eastAsia" w:ascii="宋体" w:hAnsi="宋体" w:eastAsia="宋体"/>
          <w:sz w:val="28"/>
          <w:szCs w:val="28"/>
        </w:rPr>
        <w:t>日</w:t>
      </w:r>
    </w:p>
    <w:p w14:paraId="1FC88CE1">
      <w:pPr>
        <w:autoSpaceDE w:val="0"/>
        <w:autoSpaceDN w:val="0"/>
        <w:adjustRightInd w:val="0"/>
        <w:spacing w:line="360" w:lineRule="auto"/>
        <w:rPr>
          <w:rFonts w:ascii="宋体" w:hAnsi="宋体"/>
          <w:sz w:val="28"/>
          <w:szCs w:val="28"/>
        </w:rPr>
      </w:pPr>
    </w:p>
    <w:p w14:paraId="17AB80C7">
      <w:pPr>
        <w:autoSpaceDE w:val="0"/>
        <w:autoSpaceDN w:val="0"/>
        <w:adjustRightInd w:val="0"/>
        <w:spacing w:line="360" w:lineRule="auto"/>
        <w:rPr>
          <w:rFonts w:hint="eastAsia" w:ascii="宋体" w:hAnsi="宋体"/>
          <w:b/>
          <w:sz w:val="28"/>
          <w:szCs w:val="28"/>
        </w:rPr>
      </w:pPr>
    </w:p>
    <w:p w14:paraId="370974D4">
      <w:pPr>
        <w:autoSpaceDE w:val="0"/>
        <w:autoSpaceDN w:val="0"/>
        <w:adjustRightInd w:val="0"/>
        <w:spacing w:line="360" w:lineRule="auto"/>
        <w:rPr>
          <w:rFonts w:ascii="宋体" w:hAnsi="宋体"/>
          <w:b/>
          <w:sz w:val="28"/>
          <w:szCs w:val="28"/>
        </w:rPr>
      </w:pPr>
      <w:r>
        <w:rPr>
          <w:rFonts w:hint="eastAsia" w:ascii="宋体" w:hAnsi="宋体"/>
          <w:b/>
          <w:sz w:val="28"/>
          <w:szCs w:val="28"/>
        </w:rPr>
        <w:t>附件二、法定代表人授权书格式</w:t>
      </w:r>
    </w:p>
    <w:p w14:paraId="4BFE53CE">
      <w:pPr>
        <w:spacing w:line="360" w:lineRule="auto"/>
        <w:jc w:val="center"/>
        <w:rPr>
          <w:rFonts w:ascii="宋体" w:hAnsi="宋体"/>
          <w:sz w:val="28"/>
          <w:szCs w:val="28"/>
        </w:rPr>
      </w:pPr>
      <w:r>
        <w:rPr>
          <w:rFonts w:hint="eastAsia" w:ascii="宋体" w:hAnsi="宋体" w:eastAsia="宋体"/>
          <w:sz w:val="28"/>
          <w:szCs w:val="28"/>
        </w:rPr>
        <w:t>法定代表人授权书</w:t>
      </w:r>
    </w:p>
    <w:p w14:paraId="0CBE5660">
      <w:pPr>
        <w:autoSpaceDE w:val="0"/>
        <w:autoSpaceDN w:val="0"/>
        <w:adjustRightInd w:val="0"/>
        <w:spacing w:line="360" w:lineRule="auto"/>
        <w:rPr>
          <w:rFonts w:ascii="宋体" w:hAnsi="宋体" w:eastAsia="宋体"/>
          <w:sz w:val="28"/>
          <w:szCs w:val="28"/>
          <w:lang w:val="en-US"/>
        </w:rPr>
      </w:pPr>
      <w:r>
        <w:rPr>
          <w:rFonts w:hint="eastAsia" w:ascii="宋体" w:hAnsi="宋体" w:eastAsia="宋体"/>
          <w:sz w:val="28"/>
          <w:szCs w:val="28"/>
        </w:rPr>
        <w:t>致：南京中医药大学</w:t>
      </w:r>
      <w:r>
        <w:rPr>
          <w:rFonts w:hint="eastAsia" w:ascii="宋体" w:hAnsi="宋体" w:eastAsia="宋体"/>
          <w:sz w:val="28"/>
          <w:szCs w:val="28"/>
          <w:lang w:val="en-US"/>
        </w:rPr>
        <w:t>保卫处</w:t>
      </w:r>
    </w:p>
    <w:p w14:paraId="6D4B1AC0">
      <w:pPr>
        <w:autoSpaceDE w:val="0"/>
        <w:autoSpaceDN w:val="0"/>
        <w:adjustRightIn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本授权书声明：注册于</w:t>
      </w:r>
      <w:r>
        <w:rPr>
          <w:rFonts w:hint="eastAsia" w:ascii="宋体" w:hAnsi="宋体"/>
          <w:sz w:val="28"/>
          <w:szCs w:val="28"/>
          <w:u w:val="single"/>
        </w:rPr>
        <w:t xml:space="preserve">      </w:t>
      </w:r>
      <w:r>
        <w:rPr>
          <w:rFonts w:hint="eastAsia" w:ascii="宋体" w:hAnsi="宋体" w:eastAsia="宋体"/>
          <w:sz w:val="28"/>
          <w:szCs w:val="28"/>
        </w:rPr>
        <w:t>（供应商住址）的</w:t>
      </w:r>
      <w:r>
        <w:rPr>
          <w:rFonts w:hint="eastAsia" w:ascii="宋体" w:hAnsi="宋体"/>
          <w:sz w:val="28"/>
          <w:szCs w:val="28"/>
          <w:u w:val="single"/>
        </w:rPr>
        <w:t xml:space="preserve">      </w:t>
      </w:r>
      <w:r>
        <w:rPr>
          <w:rFonts w:hint="eastAsia" w:ascii="宋体" w:hAnsi="宋体" w:eastAsia="宋体"/>
          <w:sz w:val="28"/>
          <w:szCs w:val="28"/>
        </w:rPr>
        <w:t>（供应商名称）法定代表人</w:t>
      </w:r>
      <w:r>
        <w:rPr>
          <w:rFonts w:hint="eastAsia" w:ascii="宋体" w:hAnsi="宋体"/>
          <w:sz w:val="28"/>
          <w:szCs w:val="28"/>
          <w:u w:val="single"/>
        </w:rPr>
        <w:t xml:space="preserve">      </w:t>
      </w:r>
      <w:r>
        <w:rPr>
          <w:rFonts w:hint="eastAsia" w:ascii="宋体" w:hAnsi="宋体" w:eastAsia="宋体"/>
          <w:sz w:val="28"/>
          <w:szCs w:val="28"/>
        </w:rPr>
        <w:t>（法定代表人姓名、职务）代表本公司授权在下面签字的</w:t>
      </w:r>
      <w:r>
        <w:rPr>
          <w:rFonts w:hint="eastAsia" w:ascii="宋体" w:hAnsi="宋体"/>
          <w:sz w:val="28"/>
          <w:szCs w:val="28"/>
          <w:u w:val="single"/>
        </w:rPr>
        <w:t xml:space="preserve">      </w:t>
      </w:r>
      <w:r>
        <w:rPr>
          <w:rFonts w:hint="eastAsia" w:ascii="宋体" w:hAnsi="宋体" w:eastAsia="宋体"/>
          <w:sz w:val="28"/>
          <w:szCs w:val="28"/>
        </w:rPr>
        <w:t>（供应商代表姓名、职务）为本公司的合法代理人，就贵方组织的</w:t>
      </w:r>
      <w:r>
        <w:rPr>
          <w:rFonts w:hint="eastAsia" w:ascii="宋体" w:hAnsi="宋体"/>
          <w:sz w:val="28"/>
          <w:szCs w:val="28"/>
          <w:u w:val="single"/>
        </w:rPr>
        <w:t xml:space="preserve">      </w:t>
      </w:r>
      <w:r>
        <w:rPr>
          <w:rFonts w:hint="eastAsia" w:ascii="宋体" w:hAnsi="宋体" w:eastAsia="宋体"/>
          <w:sz w:val="28"/>
          <w:szCs w:val="28"/>
        </w:rPr>
        <w:t>（项目名称）</w:t>
      </w:r>
      <w:r>
        <w:rPr>
          <w:rFonts w:hint="eastAsia" w:ascii="宋体" w:hAnsi="宋体"/>
          <w:sz w:val="28"/>
          <w:szCs w:val="28"/>
          <w:u w:val="single"/>
        </w:rPr>
        <w:t xml:space="preserve">      </w:t>
      </w:r>
      <w:r>
        <w:rPr>
          <w:rFonts w:hint="eastAsia" w:ascii="宋体" w:hAnsi="宋体" w:eastAsia="宋体"/>
          <w:sz w:val="28"/>
          <w:szCs w:val="28"/>
        </w:rPr>
        <w:t>（项目编号）比选文件，以本公司名义处理一切与之有关的事务。</w:t>
      </w:r>
    </w:p>
    <w:p w14:paraId="5334E426">
      <w:pPr>
        <w:autoSpaceDE w:val="0"/>
        <w:autoSpaceDN w:val="0"/>
        <w:adjustRightIn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本授权书于</w:t>
      </w:r>
      <w:r>
        <w:rPr>
          <w:rFonts w:hint="eastAsia" w:ascii="宋体" w:hAnsi="宋体"/>
          <w:sz w:val="28"/>
          <w:szCs w:val="28"/>
        </w:rPr>
        <w:t xml:space="preserve">        </w:t>
      </w:r>
      <w:r>
        <w:rPr>
          <w:rFonts w:hint="eastAsia" w:ascii="宋体" w:hAnsi="宋体" w:eastAsia="宋体"/>
          <w:sz w:val="28"/>
          <w:szCs w:val="28"/>
        </w:rPr>
        <w:t>年</w:t>
      </w:r>
      <w:r>
        <w:rPr>
          <w:rFonts w:hint="eastAsia" w:ascii="宋体" w:hAnsi="宋体"/>
          <w:sz w:val="28"/>
          <w:szCs w:val="28"/>
        </w:rPr>
        <w:t xml:space="preserve">   </w:t>
      </w:r>
      <w:r>
        <w:rPr>
          <w:rFonts w:hint="eastAsia" w:ascii="宋体" w:hAnsi="宋体" w:eastAsia="宋体"/>
          <w:sz w:val="28"/>
          <w:szCs w:val="28"/>
        </w:rPr>
        <w:t>月</w:t>
      </w:r>
      <w:r>
        <w:rPr>
          <w:rFonts w:hint="eastAsia" w:ascii="宋体" w:hAnsi="宋体"/>
          <w:sz w:val="28"/>
          <w:szCs w:val="28"/>
        </w:rPr>
        <w:t xml:space="preserve">   </w:t>
      </w:r>
      <w:r>
        <w:rPr>
          <w:rFonts w:hint="eastAsia" w:ascii="宋体" w:hAnsi="宋体" w:eastAsia="宋体"/>
          <w:sz w:val="28"/>
          <w:szCs w:val="28"/>
        </w:rPr>
        <w:t>日签字生效，特此声明。</w:t>
      </w:r>
    </w:p>
    <w:p w14:paraId="3C1FE087">
      <w:pPr>
        <w:autoSpaceDE w:val="0"/>
        <w:autoSpaceDN w:val="0"/>
        <w:adjustRightIn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法定代表人签字：</w:t>
      </w:r>
    </w:p>
    <w:p w14:paraId="4329565A">
      <w:pPr>
        <w:autoSpaceDE w:val="0"/>
        <w:autoSpaceDN w:val="0"/>
        <w:adjustRightIn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被授权人签字：</w:t>
      </w:r>
      <w:r>
        <w:rPr>
          <w:rFonts w:hint="eastAsia" w:ascii="宋体" w:hAnsi="宋体"/>
          <w:sz w:val="28"/>
          <w:szCs w:val="28"/>
        </w:rPr>
        <w:t xml:space="preserve">                    </w:t>
      </w:r>
    </w:p>
    <w:p w14:paraId="093CE8DD">
      <w:pPr>
        <w:tabs>
          <w:tab w:val="left" w:pos="1440"/>
        </w:tabs>
        <w:autoSpaceDE w:val="0"/>
        <w:autoSpaceDN w:val="0"/>
        <w:adjustRightInd w:val="0"/>
        <w:spacing w:line="360" w:lineRule="auto"/>
        <w:ind w:firstLine="420"/>
        <w:rPr>
          <w:rFonts w:ascii="宋体" w:hAnsi="宋体"/>
          <w:b/>
          <w:sz w:val="28"/>
          <w:szCs w:val="28"/>
        </w:rPr>
      </w:pPr>
      <w:r>
        <w:rPr>
          <w:rFonts w:hint="eastAsia" w:ascii="宋体" w:hAnsi="宋体"/>
          <w:sz w:val="28"/>
          <w:szCs w:val="28"/>
        </w:rPr>
        <w:t xml:space="preserve"> </w:t>
      </w:r>
      <w:r>
        <w:rPr>
          <w:rFonts w:hint="eastAsia" w:ascii="宋体" w:hAnsi="宋体" w:eastAsia="宋体"/>
          <w:sz w:val="28"/>
          <w:szCs w:val="28"/>
        </w:rPr>
        <w:t>日</w:t>
      </w:r>
      <w:r>
        <w:rPr>
          <w:rFonts w:hint="eastAsia" w:ascii="宋体" w:hAnsi="宋体"/>
          <w:sz w:val="28"/>
          <w:szCs w:val="28"/>
        </w:rPr>
        <w:t xml:space="preserve">        </w:t>
      </w:r>
      <w:r>
        <w:rPr>
          <w:rFonts w:hint="eastAsia" w:ascii="宋体" w:hAnsi="宋体" w:eastAsia="宋体"/>
          <w:sz w:val="28"/>
          <w:szCs w:val="28"/>
        </w:rPr>
        <w:t>期：</w:t>
      </w:r>
      <w:r>
        <w:rPr>
          <w:rFonts w:hint="eastAsia" w:ascii="宋体" w:hAnsi="宋体"/>
          <w:sz w:val="28"/>
          <w:szCs w:val="28"/>
        </w:rPr>
        <w:t xml:space="preserve">        </w:t>
      </w:r>
      <w:r>
        <w:rPr>
          <w:rFonts w:hint="eastAsia" w:ascii="宋体" w:hAnsi="宋体" w:eastAsia="宋体"/>
          <w:sz w:val="28"/>
          <w:szCs w:val="28"/>
        </w:rPr>
        <w:t>年</w:t>
      </w:r>
      <w:r>
        <w:rPr>
          <w:rFonts w:hint="eastAsia" w:ascii="宋体" w:hAnsi="宋体"/>
          <w:sz w:val="28"/>
          <w:szCs w:val="28"/>
        </w:rPr>
        <w:t xml:space="preserve">    </w:t>
      </w:r>
      <w:r>
        <w:rPr>
          <w:rFonts w:hint="eastAsia" w:ascii="宋体" w:hAnsi="宋体" w:eastAsia="宋体"/>
          <w:sz w:val="28"/>
          <w:szCs w:val="28"/>
        </w:rPr>
        <w:t>月</w:t>
      </w:r>
      <w:r>
        <w:rPr>
          <w:rFonts w:hint="eastAsia" w:ascii="宋体" w:hAnsi="宋体"/>
          <w:sz w:val="28"/>
          <w:szCs w:val="28"/>
        </w:rPr>
        <w:t xml:space="preserve">    </w:t>
      </w:r>
      <w:r>
        <w:rPr>
          <w:rFonts w:hint="eastAsia" w:ascii="宋体" w:hAnsi="宋体" w:eastAsia="宋体"/>
          <w:sz w:val="28"/>
          <w:szCs w:val="28"/>
        </w:rPr>
        <w:t>日</w:t>
      </w:r>
    </w:p>
    <w:p w14:paraId="293A1EF9">
      <w:pPr>
        <w:autoSpaceDE w:val="0"/>
        <w:autoSpaceDN w:val="0"/>
        <w:adjustRightInd w:val="0"/>
        <w:spacing w:line="360" w:lineRule="auto"/>
        <w:rPr>
          <w:rFonts w:ascii="宋体" w:hAnsi="宋体"/>
          <w:b/>
          <w:bCs/>
          <w:sz w:val="28"/>
          <w:szCs w:val="28"/>
        </w:rPr>
      </w:pPr>
      <w:r>
        <w:rPr>
          <w:rFonts w:hint="eastAsia" w:ascii="宋体" w:hAnsi="宋体"/>
          <w:b/>
          <w:bCs/>
          <w:sz w:val="28"/>
          <w:szCs w:val="28"/>
        </w:rPr>
        <w:t xml:space="preserve">  委托代理人的身份证明文件的复印件：</w:t>
      </w:r>
    </w:p>
    <w:p w14:paraId="6D0FD582">
      <w:pPr>
        <w:tabs>
          <w:tab w:val="left" w:pos="1440"/>
        </w:tabs>
        <w:autoSpaceDE w:val="0"/>
        <w:autoSpaceDN w:val="0"/>
        <w:adjustRightInd w:val="0"/>
        <w:spacing w:line="360" w:lineRule="auto"/>
        <w:ind w:firstLine="420"/>
        <w:jc w:val="right"/>
        <w:rPr>
          <w:rFonts w:ascii="宋体" w:hAnsi="宋体"/>
          <w:sz w:val="28"/>
          <w:szCs w:val="28"/>
        </w:rPr>
      </w:pPr>
    </w:p>
    <w:p w14:paraId="5AFA39EC">
      <w:pPr>
        <w:pStyle w:val="2"/>
        <w:rPr>
          <w:rFonts w:ascii="宋体" w:hAnsi="宋体"/>
          <w:sz w:val="28"/>
          <w:szCs w:val="28"/>
        </w:rPr>
      </w:pPr>
    </w:p>
    <w:p w14:paraId="60001A07">
      <w:pPr>
        <w:pStyle w:val="2"/>
        <w:rPr>
          <w:rFonts w:ascii="宋体" w:hAnsi="宋体"/>
          <w:sz w:val="28"/>
          <w:szCs w:val="28"/>
        </w:rPr>
      </w:pPr>
    </w:p>
    <w:p w14:paraId="3190C682">
      <w:pPr>
        <w:pStyle w:val="2"/>
        <w:rPr>
          <w:rFonts w:ascii="宋体" w:hAnsi="宋体"/>
          <w:sz w:val="28"/>
          <w:szCs w:val="28"/>
        </w:rPr>
      </w:pPr>
    </w:p>
    <w:p w14:paraId="08BB6D96">
      <w:pPr>
        <w:autoSpaceDE w:val="0"/>
        <w:autoSpaceDN w:val="0"/>
        <w:adjustRightInd w:val="0"/>
        <w:spacing w:line="360" w:lineRule="auto"/>
        <w:rPr>
          <w:rFonts w:ascii="宋体" w:hAnsi="宋体"/>
          <w:b/>
          <w:bCs/>
        </w:rPr>
      </w:pPr>
      <w:r>
        <w:rPr>
          <w:rFonts w:hint="eastAsia" w:ascii="宋体" w:hAnsi="宋体"/>
          <w:b/>
          <w:sz w:val="28"/>
          <w:szCs w:val="28"/>
        </w:rPr>
        <w:t>附件</w:t>
      </w:r>
      <w:r>
        <w:rPr>
          <w:rFonts w:hint="eastAsia" w:ascii="宋体" w:hAnsi="宋体" w:eastAsia="宋体"/>
          <w:b/>
          <w:sz w:val="28"/>
          <w:szCs w:val="28"/>
          <w:lang w:val="en-US"/>
        </w:rPr>
        <w:t>三</w:t>
      </w:r>
      <w:r>
        <w:rPr>
          <w:rFonts w:hint="eastAsia" w:ascii="宋体" w:hAnsi="宋体"/>
          <w:b/>
          <w:sz w:val="28"/>
          <w:szCs w:val="28"/>
        </w:rPr>
        <w:t>：</w:t>
      </w:r>
      <w:r>
        <w:rPr>
          <w:rFonts w:hint="eastAsia" w:ascii="宋体" w:hAnsi="宋体"/>
          <w:b/>
          <w:bCs/>
          <w:sz w:val="32"/>
          <w:szCs w:val="32"/>
          <w:lang w:val="en-US"/>
        </w:rPr>
        <w:t xml:space="preserve"> </w:t>
      </w:r>
      <w:r>
        <w:rPr>
          <w:rFonts w:hint="eastAsia" w:ascii="宋体" w:hAnsi="宋体"/>
          <w:b/>
          <w:bCs/>
          <w:sz w:val="32"/>
          <w:szCs w:val="32"/>
        </w:rPr>
        <w:t>维修零配件报价清单</w:t>
      </w: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716"/>
        <w:gridCol w:w="1592"/>
        <w:gridCol w:w="1668"/>
        <w:gridCol w:w="1843"/>
      </w:tblGrid>
      <w:tr w14:paraId="09A0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1" w:type="dxa"/>
            <w:vAlign w:val="center"/>
          </w:tcPr>
          <w:p w14:paraId="29E0207A">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材料名称</w:t>
            </w:r>
          </w:p>
        </w:tc>
        <w:tc>
          <w:tcPr>
            <w:tcW w:w="1716" w:type="dxa"/>
            <w:vAlign w:val="center"/>
          </w:tcPr>
          <w:p w14:paraId="58E5EE54">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品牌</w:t>
            </w:r>
          </w:p>
        </w:tc>
        <w:tc>
          <w:tcPr>
            <w:tcW w:w="1592" w:type="dxa"/>
            <w:vAlign w:val="center"/>
          </w:tcPr>
          <w:p w14:paraId="5A7D8023">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型号</w:t>
            </w:r>
          </w:p>
        </w:tc>
        <w:tc>
          <w:tcPr>
            <w:tcW w:w="1668" w:type="dxa"/>
            <w:vAlign w:val="center"/>
          </w:tcPr>
          <w:p w14:paraId="5DED7FDC">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单价</w:t>
            </w:r>
          </w:p>
        </w:tc>
        <w:tc>
          <w:tcPr>
            <w:tcW w:w="1843" w:type="dxa"/>
            <w:vAlign w:val="center"/>
          </w:tcPr>
          <w:p w14:paraId="0FA20EF7">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备注</w:t>
            </w:r>
          </w:p>
        </w:tc>
      </w:tr>
      <w:tr w14:paraId="3864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0B8FA542">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应急照明灯</w:t>
            </w:r>
          </w:p>
        </w:tc>
        <w:tc>
          <w:tcPr>
            <w:tcW w:w="1716" w:type="dxa"/>
            <w:vAlign w:val="center"/>
          </w:tcPr>
          <w:p w14:paraId="1AE2A8EB">
            <w:pPr>
              <w:autoSpaceDN w:val="0"/>
              <w:jc w:val="center"/>
              <w:textAlignment w:val="center"/>
              <w:rPr>
                <w:rFonts w:hint="eastAsia" w:ascii="宋体" w:hAnsi="宋体" w:eastAsia="宋体" w:cs="宋体"/>
              </w:rPr>
            </w:pPr>
          </w:p>
        </w:tc>
        <w:tc>
          <w:tcPr>
            <w:tcW w:w="1592" w:type="dxa"/>
            <w:vAlign w:val="center"/>
          </w:tcPr>
          <w:p w14:paraId="0E2DDD51">
            <w:pPr>
              <w:autoSpaceDN w:val="0"/>
              <w:jc w:val="left"/>
              <w:textAlignment w:val="center"/>
              <w:rPr>
                <w:rFonts w:hint="eastAsia" w:ascii="宋体" w:hAnsi="宋体" w:eastAsia="宋体" w:cs="宋体"/>
                <w:bCs/>
              </w:rPr>
            </w:pPr>
          </w:p>
        </w:tc>
        <w:tc>
          <w:tcPr>
            <w:tcW w:w="1668" w:type="dxa"/>
          </w:tcPr>
          <w:p w14:paraId="731A6443">
            <w:pPr>
              <w:spacing w:line="360" w:lineRule="auto"/>
              <w:jc w:val="center"/>
              <w:rPr>
                <w:rFonts w:hint="eastAsia" w:ascii="宋体" w:hAnsi="宋体" w:eastAsia="宋体" w:cs="宋体"/>
                <w:bCs/>
              </w:rPr>
            </w:pPr>
          </w:p>
        </w:tc>
        <w:tc>
          <w:tcPr>
            <w:tcW w:w="1843" w:type="dxa"/>
          </w:tcPr>
          <w:p w14:paraId="3E6B6232">
            <w:pPr>
              <w:spacing w:line="360" w:lineRule="auto"/>
              <w:jc w:val="center"/>
              <w:rPr>
                <w:rFonts w:hint="eastAsia" w:ascii="宋体" w:hAnsi="宋体" w:eastAsia="宋体" w:cs="宋体"/>
                <w:bCs/>
              </w:rPr>
            </w:pPr>
          </w:p>
        </w:tc>
      </w:tr>
      <w:tr w14:paraId="340C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14C10C78">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疏散指示灯</w:t>
            </w:r>
          </w:p>
        </w:tc>
        <w:tc>
          <w:tcPr>
            <w:tcW w:w="1716" w:type="dxa"/>
            <w:vAlign w:val="center"/>
          </w:tcPr>
          <w:p w14:paraId="0830710D">
            <w:pPr>
              <w:autoSpaceDN w:val="0"/>
              <w:jc w:val="center"/>
              <w:textAlignment w:val="center"/>
              <w:rPr>
                <w:rFonts w:hint="eastAsia" w:ascii="宋体" w:hAnsi="宋体" w:eastAsia="宋体" w:cs="宋体"/>
              </w:rPr>
            </w:pPr>
          </w:p>
        </w:tc>
        <w:tc>
          <w:tcPr>
            <w:tcW w:w="1592" w:type="dxa"/>
            <w:vAlign w:val="center"/>
          </w:tcPr>
          <w:p w14:paraId="3802EE34">
            <w:pPr>
              <w:autoSpaceDN w:val="0"/>
              <w:jc w:val="left"/>
              <w:textAlignment w:val="center"/>
              <w:rPr>
                <w:rFonts w:hint="eastAsia" w:ascii="宋体" w:hAnsi="宋体" w:eastAsia="宋体" w:cs="宋体"/>
                <w:bCs/>
              </w:rPr>
            </w:pPr>
          </w:p>
        </w:tc>
        <w:tc>
          <w:tcPr>
            <w:tcW w:w="1668" w:type="dxa"/>
          </w:tcPr>
          <w:p w14:paraId="42A2A379">
            <w:pPr>
              <w:spacing w:line="360" w:lineRule="auto"/>
              <w:jc w:val="center"/>
              <w:rPr>
                <w:rFonts w:hint="eastAsia" w:ascii="宋体" w:hAnsi="宋体" w:eastAsia="宋体" w:cs="宋体"/>
                <w:bCs/>
              </w:rPr>
            </w:pPr>
          </w:p>
        </w:tc>
        <w:tc>
          <w:tcPr>
            <w:tcW w:w="1843" w:type="dxa"/>
          </w:tcPr>
          <w:p w14:paraId="1041CA3F">
            <w:pPr>
              <w:spacing w:line="360" w:lineRule="auto"/>
              <w:jc w:val="center"/>
              <w:rPr>
                <w:rFonts w:hint="eastAsia" w:ascii="宋体" w:hAnsi="宋体" w:eastAsia="宋体" w:cs="宋体"/>
                <w:bCs/>
              </w:rPr>
            </w:pPr>
          </w:p>
        </w:tc>
      </w:tr>
      <w:tr w14:paraId="372D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6F840F6D">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疏散指示灯</w:t>
            </w:r>
          </w:p>
        </w:tc>
        <w:tc>
          <w:tcPr>
            <w:tcW w:w="1716" w:type="dxa"/>
            <w:vAlign w:val="center"/>
          </w:tcPr>
          <w:p w14:paraId="6C3A50BC">
            <w:pPr>
              <w:autoSpaceDN w:val="0"/>
              <w:jc w:val="center"/>
              <w:textAlignment w:val="center"/>
              <w:rPr>
                <w:rFonts w:hint="eastAsia" w:ascii="宋体" w:hAnsi="宋体" w:eastAsia="宋体" w:cs="宋体"/>
              </w:rPr>
            </w:pPr>
          </w:p>
        </w:tc>
        <w:tc>
          <w:tcPr>
            <w:tcW w:w="1592" w:type="dxa"/>
            <w:vAlign w:val="center"/>
          </w:tcPr>
          <w:p w14:paraId="4F5E7FED">
            <w:pPr>
              <w:autoSpaceDN w:val="0"/>
              <w:jc w:val="left"/>
              <w:textAlignment w:val="center"/>
              <w:rPr>
                <w:rFonts w:hint="eastAsia" w:ascii="宋体" w:hAnsi="宋体" w:eastAsia="宋体" w:cs="宋体"/>
                <w:bCs/>
              </w:rPr>
            </w:pPr>
          </w:p>
        </w:tc>
        <w:tc>
          <w:tcPr>
            <w:tcW w:w="1668" w:type="dxa"/>
          </w:tcPr>
          <w:p w14:paraId="228DCCA4">
            <w:pPr>
              <w:spacing w:line="360" w:lineRule="auto"/>
              <w:jc w:val="center"/>
              <w:rPr>
                <w:rFonts w:hint="eastAsia" w:ascii="宋体" w:hAnsi="宋体" w:eastAsia="宋体" w:cs="宋体"/>
                <w:bCs/>
              </w:rPr>
            </w:pPr>
          </w:p>
        </w:tc>
        <w:tc>
          <w:tcPr>
            <w:tcW w:w="1843" w:type="dxa"/>
          </w:tcPr>
          <w:p w14:paraId="306CD273">
            <w:pPr>
              <w:spacing w:line="360" w:lineRule="auto"/>
              <w:jc w:val="center"/>
              <w:rPr>
                <w:rFonts w:hint="eastAsia" w:ascii="宋体" w:hAnsi="宋体" w:eastAsia="宋体" w:cs="宋体"/>
                <w:bCs/>
              </w:rPr>
            </w:pPr>
          </w:p>
        </w:tc>
      </w:tr>
      <w:tr w14:paraId="4A0B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12A7B765">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智能感烟探测器</w:t>
            </w:r>
          </w:p>
        </w:tc>
        <w:tc>
          <w:tcPr>
            <w:tcW w:w="1716" w:type="dxa"/>
            <w:vAlign w:val="center"/>
          </w:tcPr>
          <w:p w14:paraId="533DC9D9">
            <w:pPr>
              <w:autoSpaceDN w:val="0"/>
              <w:jc w:val="center"/>
              <w:textAlignment w:val="center"/>
              <w:rPr>
                <w:rFonts w:hint="eastAsia" w:ascii="宋体" w:hAnsi="宋体" w:eastAsia="宋体" w:cs="宋体"/>
              </w:rPr>
            </w:pPr>
          </w:p>
        </w:tc>
        <w:tc>
          <w:tcPr>
            <w:tcW w:w="1592" w:type="dxa"/>
            <w:vAlign w:val="center"/>
          </w:tcPr>
          <w:p w14:paraId="0D7490D2">
            <w:pPr>
              <w:autoSpaceDN w:val="0"/>
              <w:jc w:val="left"/>
              <w:textAlignment w:val="center"/>
              <w:rPr>
                <w:rFonts w:hint="eastAsia" w:ascii="宋体" w:hAnsi="宋体" w:eastAsia="宋体" w:cs="宋体"/>
                <w:bCs/>
              </w:rPr>
            </w:pPr>
          </w:p>
        </w:tc>
        <w:tc>
          <w:tcPr>
            <w:tcW w:w="1668" w:type="dxa"/>
          </w:tcPr>
          <w:p w14:paraId="5DFC5F3B">
            <w:pPr>
              <w:spacing w:line="360" w:lineRule="auto"/>
              <w:jc w:val="center"/>
              <w:rPr>
                <w:rFonts w:hint="eastAsia" w:ascii="宋体" w:hAnsi="宋体" w:eastAsia="宋体" w:cs="宋体"/>
                <w:bCs/>
              </w:rPr>
            </w:pPr>
          </w:p>
        </w:tc>
        <w:tc>
          <w:tcPr>
            <w:tcW w:w="1843" w:type="dxa"/>
          </w:tcPr>
          <w:p w14:paraId="3C11E005">
            <w:pPr>
              <w:spacing w:line="360" w:lineRule="auto"/>
              <w:jc w:val="center"/>
              <w:rPr>
                <w:rFonts w:hint="eastAsia" w:ascii="宋体" w:hAnsi="宋体" w:eastAsia="宋体" w:cs="宋体"/>
                <w:bCs/>
              </w:rPr>
            </w:pPr>
          </w:p>
        </w:tc>
      </w:tr>
      <w:tr w14:paraId="3EA9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571BCCE6">
            <w:pPr>
              <w:autoSpaceDN w:val="0"/>
              <w:jc w:val="left"/>
              <w:textAlignment w:val="center"/>
              <w:rPr>
                <w:rFonts w:hint="eastAsia" w:ascii="宋体" w:hAnsi="宋体" w:eastAsia="宋体" w:cs="宋体"/>
                <w:bCs/>
                <w:sz w:val="22"/>
                <w:szCs w:val="22"/>
              </w:rPr>
            </w:pPr>
            <w:r>
              <w:rPr>
                <w:rFonts w:hint="eastAsia" w:ascii="宋体" w:hAnsi="宋体" w:eastAsia="宋体" w:cs="宋体"/>
                <w:sz w:val="22"/>
                <w:szCs w:val="22"/>
              </w:rPr>
              <w:t>智能感温探测器</w:t>
            </w:r>
          </w:p>
        </w:tc>
        <w:tc>
          <w:tcPr>
            <w:tcW w:w="1716" w:type="dxa"/>
            <w:vAlign w:val="center"/>
          </w:tcPr>
          <w:p w14:paraId="55E0F727">
            <w:pPr>
              <w:autoSpaceDN w:val="0"/>
              <w:jc w:val="center"/>
              <w:textAlignment w:val="center"/>
              <w:rPr>
                <w:rFonts w:hint="eastAsia" w:ascii="宋体" w:hAnsi="宋体" w:eastAsia="宋体" w:cs="宋体"/>
              </w:rPr>
            </w:pPr>
          </w:p>
        </w:tc>
        <w:tc>
          <w:tcPr>
            <w:tcW w:w="1592" w:type="dxa"/>
            <w:vAlign w:val="center"/>
          </w:tcPr>
          <w:p w14:paraId="0DC2258F">
            <w:pPr>
              <w:autoSpaceDN w:val="0"/>
              <w:jc w:val="left"/>
              <w:textAlignment w:val="center"/>
              <w:rPr>
                <w:rFonts w:hint="eastAsia" w:ascii="宋体" w:hAnsi="宋体" w:eastAsia="宋体" w:cs="宋体"/>
                <w:bCs/>
              </w:rPr>
            </w:pPr>
          </w:p>
        </w:tc>
        <w:tc>
          <w:tcPr>
            <w:tcW w:w="1668" w:type="dxa"/>
          </w:tcPr>
          <w:p w14:paraId="1ACDF6C3">
            <w:pPr>
              <w:spacing w:line="360" w:lineRule="auto"/>
              <w:jc w:val="center"/>
              <w:rPr>
                <w:rFonts w:hint="eastAsia" w:ascii="宋体" w:hAnsi="宋体" w:eastAsia="宋体" w:cs="宋体"/>
                <w:bCs/>
              </w:rPr>
            </w:pPr>
          </w:p>
        </w:tc>
        <w:tc>
          <w:tcPr>
            <w:tcW w:w="1843" w:type="dxa"/>
          </w:tcPr>
          <w:p w14:paraId="47EB648C">
            <w:pPr>
              <w:spacing w:line="360" w:lineRule="auto"/>
              <w:jc w:val="center"/>
              <w:rPr>
                <w:rFonts w:hint="eastAsia" w:ascii="宋体" w:hAnsi="宋体" w:eastAsia="宋体" w:cs="宋体"/>
                <w:bCs/>
              </w:rPr>
            </w:pPr>
          </w:p>
        </w:tc>
      </w:tr>
      <w:tr w14:paraId="5C39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5BB85709">
            <w:pPr>
              <w:autoSpaceDN w:val="0"/>
              <w:jc w:val="left"/>
              <w:textAlignment w:val="center"/>
              <w:rPr>
                <w:rFonts w:hint="eastAsia" w:ascii="宋体" w:hAnsi="宋体" w:eastAsia="宋体" w:cs="宋体"/>
                <w:bCs/>
                <w:sz w:val="22"/>
                <w:szCs w:val="22"/>
              </w:rPr>
            </w:pPr>
            <w:r>
              <w:rPr>
                <w:rFonts w:hint="eastAsia" w:ascii="宋体" w:hAnsi="宋体" w:eastAsia="宋体" w:cs="宋体"/>
                <w:sz w:val="22"/>
                <w:szCs w:val="22"/>
              </w:rPr>
              <w:t>智能控制模块</w:t>
            </w:r>
          </w:p>
        </w:tc>
        <w:tc>
          <w:tcPr>
            <w:tcW w:w="1716" w:type="dxa"/>
            <w:vAlign w:val="center"/>
          </w:tcPr>
          <w:p w14:paraId="02752792">
            <w:pPr>
              <w:autoSpaceDN w:val="0"/>
              <w:jc w:val="center"/>
              <w:textAlignment w:val="center"/>
              <w:rPr>
                <w:rFonts w:hint="eastAsia" w:ascii="宋体" w:hAnsi="宋体" w:eastAsia="宋体" w:cs="宋体"/>
              </w:rPr>
            </w:pPr>
          </w:p>
        </w:tc>
        <w:tc>
          <w:tcPr>
            <w:tcW w:w="1592" w:type="dxa"/>
            <w:vAlign w:val="center"/>
          </w:tcPr>
          <w:p w14:paraId="6489990A">
            <w:pPr>
              <w:autoSpaceDN w:val="0"/>
              <w:jc w:val="left"/>
              <w:textAlignment w:val="center"/>
              <w:rPr>
                <w:rFonts w:hint="eastAsia" w:ascii="宋体" w:hAnsi="宋体" w:eastAsia="宋体" w:cs="宋体"/>
                <w:bCs/>
              </w:rPr>
            </w:pPr>
          </w:p>
        </w:tc>
        <w:tc>
          <w:tcPr>
            <w:tcW w:w="1668" w:type="dxa"/>
          </w:tcPr>
          <w:p w14:paraId="491AA0B6">
            <w:pPr>
              <w:spacing w:line="360" w:lineRule="auto"/>
              <w:jc w:val="center"/>
              <w:rPr>
                <w:rFonts w:hint="eastAsia" w:ascii="宋体" w:hAnsi="宋体" w:eastAsia="宋体" w:cs="宋体"/>
                <w:bCs/>
              </w:rPr>
            </w:pPr>
          </w:p>
        </w:tc>
        <w:tc>
          <w:tcPr>
            <w:tcW w:w="1843" w:type="dxa"/>
          </w:tcPr>
          <w:p w14:paraId="5F79942B">
            <w:pPr>
              <w:spacing w:line="360" w:lineRule="auto"/>
              <w:jc w:val="center"/>
              <w:rPr>
                <w:rFonts w:hint="eastAsia" w:ascii="宋体" w:hAnsi="宋体" w:eastAsia="宋体" w:cs="宋体"/>
                <w:bCs/>
              </w:rPr>
            </w:pPr>
          </w:p>
        </w:tc>
      </w:tr>
      <w:tr w14:paraId="554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7CEF2A8A">
            <w:pPr>
              <w:autoSpaceDN w:val="0"/>
              <w:jc w:val="left"/>
              <w:textAlignment w:val="center"/>
              <w:rPr>
                <w:rFonts w:hint="eastAsia" w:ascii="宋体" w:hAnsi="宋体" w:eastAsia="宋体" w:cs="宋体"/>
                <w:bCs/>
                <w:sz w:val="22"/>
                <w:szCs w:val="22"/>
              </w:rPr>
            </w:pPr>
            <w:r>
              <w:rPr>
                <w:rFonts w:hint="eastAsia" w:ascii="宋体" w:hAnsi="宋体" w:eastAsia="宋体" w:cs="宋体"/>
                <w:sz w:val="22"/>
                <w:szCs w:val="22"/>
              </w:rPr>
              <w:t>智能信号模块</w:t>
            </w:r>
          </w:p>
        </w:tc>
        <w:tc>
          <w:tcPr>
            <w:tcW w:w="1716" w:type="dxa"/>
            <w:vAlign w:val="center"/>
          </w:tcPr>
          <w:p w14:paraId="64CA092F">
            <w:pPr>
              <w:autoSpaceDN w:val="0"/>
              <w:jc w:val="center"/>
              <w:textAlignment w:val="center"/>
              <w:rPr>
                <w:rFonts w:hint="eastAsia" w:ascii="宋体" w:hAnsi="宋体" w:eastAsia="宋体" w:cs="宋体"/>
              </w:rPr>
            </w:pPr>
          </w:p>
        </w:tc>
        <w:tc>
          <w:tcPr>
            <w:tcW w:w="1592" w:type="dxa"/>
            <w:vAlign w:val="center"/>
          </w:tcPr>
          <w:p w14:paraId="2B5DA616">
            <w:pPr>
              <w:autoSpaceDN w:val="0"/>
              <w:jc w:val="left"/>
              <w:textAlignment w:val="center"/>
              <w:rPr>
                <w:rFonts w:hint="eastAsia" w:ascii="宋体" w:hAnsi="宋体" w:eastAsia="宋体" w:cs="宋体"/>
                <w:bCs/>
              </w:rPr>
            </w:pPr>
          </w:p>
        </w:tc>
        <w:tc>
          <w:tcPr>
            <w:tcW w:w="1668" w:type="dxa"/>
          </w:tcPr>
          <w:p w14:paraId="18106864">
            <w:pPr>
              <w:spacing w:line="360" w:lineRule="auto"/>
              <w:jc w:val="center"/>
              <w:rPr>
                <w:rFonts w:hint="eastAsia" w:ascii="宋体" w:hAnsi="宋体" w:eastAsia="宋体" w:cs="宋体"/>
                <w:bCs/>
              </w:rPr>
            </w:pPr>
          </w:p>
        </w:tc>
        <w:tc>
          <w:tcPr>
            <w:tcW w:w="1843" w:type="dxa"/>
          </w:tcPr>
          <w:p w14:paraId="5749EFA0">
            <w:pPr>
              <w:spacing w:line="360" w:lineRule="auto"/>
              <w:jc w:val="center"/>
              <w:rPr>
                <w:rFonts w:hint="eastAsia" w:ascii="宋体" w:hAnsi="宋体" w:eastAsia="宋体" w:cs="宋体"/>
                <w:bCs/>
              </w:rPr>
            </w:pPr>
          </w:p>
        </w:tc>
      </w:tr>
      <w:tr w14:paraId="3D1D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7DC54071">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手动报警按钮</w:t>
            </w:r>
          </w:p>
        </w:tc>
        <w:tc>
          <w:tcPr>
            <w:tcW w:w="1716" w:type="dxa"/>
            <w:vAlign w:val="center"/>
          </w:tcPr>
          <w:p w14:paraId="5882FC11">
            <w:pPr>
              <w:autoSpaceDN w:val="0"/>
              <w:jc w:val="center"/>
              <w:textAlignment w:val="center"/>
              <w:rPr>
                <w:rFonts w:hint="eastAsia" w:ascii="宋体" w:hAnsi="宋体" w:eastAsia="宋体" w:cs="宋体"/>
              </w:rPr>
            </w:pPr>
          </w:p>
        </w:tc>
        <w:tc>
          <w:tcPr>
            <w:tcW w:w="1592" w:type="dxa"/>
            <w:vAlign w:val="center"/>
          </w:tcPr>
          <w:p w14:paraId="4706D317">
            <w:pPr>
              <w:autoSpaceDN w:val="0"/>
              <w:jc w:val="left"/>
              <w:textAlignment w:val="center"/>
              <w:rPr>
                <w:rFonts w:hint="eastAsia" w:ascii="宋体" w:hAnsi="宋体" w:eastAsia="宋体" w:cs="宋体"/>
              </w:rPr>
            </w:pPr>
          </w:p>
        </w:tc>
        <w:tc>
          <w:tcPr>
            <w:tcW w:w="1668" w:type="dxa"/>
          </w:tcPr>
          <w:p w14:paraId="26303F07">
            <w:pPr>
              <w:spacing w:line="360" w:lineRule="auto"/>
              <w:jc w:val="center"/>
              <w:rPr>
                <w:rFonts w:hint="eastAsia" w:ascii="宋体" w:hAnsi="宋体" w:eastAsia="宋体" w:cs="宋体"/>
                <w:bCs/>
              </w:rPr>
            </w:pPr>
          </w:p>
        </w:tc>
        <w:tc>
          <w:tcPr>
            <w:tcW w:w="1843" w:type="dxa"/>
          </w:tcPr>
          <w:p w14:paraId="11B49040">
            <w:pPr>
              <w:spacing w:line="360" w:lineRule="auto"/>
              <w:jc w:val="center"/>
              <w:rPr>
                <w:rFonts w:hint="eastAsia" w:ascii="宋体" w:hAnsi="宋体" w:eastAsia="宋体" w:cs="宋体"/>
                <w:bCs/>
              </w:rPr>
            </w:pPr>
          </w:p>
        </w:tc>
      </w:tr>
      <w:tr w14:paraId="5DED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5C7DF52D">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声光报警器</w:t>
            </w:r>
          </w:p>
        </w:tc>
        <w:tc>
          <w:tcPr>
            <w:tcW w:w="1716" w:type="dxa"/>
            <w:vAlign w:val="center"/>
          </w:tcPr>
          <w:p w14:paraId="482740E4">
            <w:pPr>
              <w:autoSpaceDN w:val="0"/>
              <w:jc w:val="center"/>
              <w:textAlignment w:val="center"/>
              <w:rPr>
                <w:rFonts w:hint="eastAsia" w:ascii="宋体" w:hAnsi="宋体" w:eastAsia="宋体" w:cs="宋体"/>
              </w:rPr>
            </w:pPr>
          </w:p>
        </w:tc>
        <w:tc>
          <w:tcPr>
            <w:tcW w:w="1592" w:type="dxa"/>
            <w:vAlign w:val="center"/>
          </w:tcPr>
          <w:p w14:paraId="50415867">
            <w:pPr>
              <w:autoSpaceDN w:val="0"/>
              <w:jc w:val="left"/>
              <w:textAlignment w:val="center"/>
              <w:rPr>
                <w:rFonts w:hint="eastAsia" w:ascii="宋体" w:hAnsi="宋体" w:eastAsia="宋体" w:cs="宋体"/>
              </w:rPr>
            </w:pPr>
          </w:p>
        </w:tc>
        <w:tc>
          <w:tcPr>
            <w:tcW w:w="1668" w:type="dxa"/>
          </w:tcPr>
          <w:p w14:paraId="7C07006F">
            <w:pPr>
              <w:spacing w:line="360" w:lineRule="auto"/>
              <w:jc w:val="center"/>
              <w:rPr>
                <w:rFonts w:hint="eastAsia" w:ascii="宋体" w:hAnsi="宋体" w:eastAsia="宋体" w:cs="宋体"/>
                <w:bCs/>
              </w:rPr>
            </w:pPr>
          </w:p>
        </w:tc>
        <w:tc>
          <w:tcPr>
            <w:tcW w:w="1843" w:type="dxa"/>
          </w:tcPr>
          <w:p w14:paraId="3D68842F">
            <w:pPr>
              <w:spacing w:line="360" w:lineRule="auto"/>
              <w:jc w:val="center"/>
              <w:rPr>
                <w:rFonts w:hint="eastAsia" w:ascii="宋体" w:hAnsi="宋体" w:eastAsia="宋体" w:cs="宋体"/>
                <w:bCs/>
              </w:rPr>
            </w:pPr>
          </w:p>
        </w:tc>
      </w:tr>
      <w:tr w14:paraId="7CA3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7EF523DA">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警铃</w:t>
            </w:r>
          </w:p>
        </w:tc>
        <w:tc>
          <w:tcPr>
            <w:tcW w:w="1716" w:type="dxa"/>
            <w:vAlign w:val="center"/>
          </w:tcPr>
          <w:p w14:paraId="4561F1A8">
            <w:pPr>
              <w:autoSpaceDN w:val="0"/>
              <w:jc w:val="center"/>
              <w:textAlignment w:val="center"/>
              <w:rPr>
                <w:rFonts w:hint="eastAsia" w:ascii="宋体" w:hAnsi="宋体" w:eastAsia="宋体" w:cs="宋体"/>
              </w:rPr>
            </w:pPr>
          </w:p>
        </w:tc>
        <w:tc>
          <w:tcPr>
            <w:tcW w:w="1592" w:type="dxa"/>
            <w:vAlign w:val="center"/>
          </w:tcPr>
          <w:p w14:paraId="068BD401">
            <w:pPr>
              <w:autoSpaceDN w:val="0"/>
              <w:jc w:val="left"/>
              <w:textAlignment w:val="center"/>
              <w:rPr>
                <w:rFonts w:hint="eastAsia" w:ascii="宋体" w:hAnsi="宋体" w:eastAsia="宋体" w:cs="宋体"/>
              </w:rPr>
            </w:pPr>
          </w:p>
        </w:tc>
        <w:tc>
          <w:tcPr>
            <w:tcW w:w="1668" w:type="dxa"/>
          </w:tcPr>
          <w:p w14:paraId="66E9A2BA">
            <w:pPr>
              <w:spacing w:line="360" w:lineRule="auto"/>
              <w:jc w:val="center"/>
              <w:rPr>
                <w:rFonts w:hint="eastAsia" w:ascii="宋体" w:hAnsi="宋体" w:eastAsia="宋体" w:cs="宋体"/>
                <w:bCs/>
              </w:rPr>
            </w:pPr>
          </w:p>
        </w:tc>
        <w:tc>
          <w:tcPr>
            <w:tcW w:w="1843" w:type="dxa"/>
          </w:tcPr>
          <w:p w14:paraId="6449ED69">
            <w:pPr>
              <w:spacing w:line="360" w:lineRule="auto"/>
              <w:jc w:val="center"/>
              <w:rPr>
                <w:rFonts w:hint="eastAsia" w:ascii="宋体" w:hAnsi="宋体" w:eastAsia="宋体" w:cs="宋体"/>
                <w:bCs/>
              </w:rPr>
            </w:pPr>
          </w:p>
        </w:tc>
      </w:tr>
      <w:tr w14:paraId="644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2BC6BEDB">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扬声器</w:t>
            </w:r>
          </w:p>
        </w:tc>
        <w:tc>
          <w:tcPr>
            <w:tcW w:w="1716" w:type="dxa"/>
            <w:vAlign w:val="center"/>
          </w:tcPr>
          <w:p w14:paraId="57C94CFC">
            <w:pPr>
              <w:autoSpaceDN w:val="0"/>
              <w:jc w:val="center"/>
              <w:textAlignment w:val="center"/>
              <w:rPr>
                <w:rFonts w:hint="eastAsia" w:ascii="宋体" w:hAnsi="宋体" w:eastAsia="宋体" w:cs="宋体"/>
              </w:rPr>
            </w:pPr>
          </w:p>
        </w:tc>
        <w:tc>
          <w:tcPr>
            <w:tcW w:w="1592" w:type="dxa"/>
            <w:vAlign w:val="center"/>
          </w:tcPr>
          <w:p w14:paraId="3B5B9D14">
            <w:pPr>
              <w:autoSpaceDN w:val="0"/>
              <w:jc w:val="left"/>
              <w:textAlignment w:val="center"/>
              <w:rPr>
                <w:rFonts w:hint="eastAsia" w:ascii="宋体" w:hAnsi="宋体" w:eastAsia="宋体" w:cs="宋体"/>
              </w:rPr>
            </w:pPr>
          </w:p>
        </w:tc>
        <w:tc>
          <w:tcPr>
            <w:tcW w:w="1668" w:type="dxa"/>
          </w:tcPr>
          <w:p w14:paraId="2AC10192">
            <w:pPr>
              <w:spacing w:line="360" w:lineRule="auto"/>
              <w:jc w:val="center"/>
              <w:rPr>
                <w:rFonts w:hint="eastAsia" w:ascii="宋体" w:hAnsi="宋体" w:eastAsia="宋体" w:cs="宋体"/>
                <w:bCs/>
              </w:rPr>
            </w:pPr>
          </w:p>
        </w:tc>
        <w:tc>
          <w:tcPr>
            <w:tcW w:w="1843" w:type="dxa"/>
          </w:tcPr>
          <w:p w14:paraId="2B16AFB3">
            <w:pPr>
              <w:spacing w:line="360" w:lineRule="auto"/>
              <w:jc w:val="center"/>
              <w:rPr>
                <w:rFonts w:hint="eastAsia" w:ascii="宋体" w:hAnsi="宋体" w:eastAsia="宋体" w:cs="宋体"/>
                <w:bCs/>
              </w:rPr>
            </w:pPr>
          </w:p>
        </w:tc>
      </w:tr>
      <w:tr w14:paraId="177B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0D277392">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电话插口</w:t>
            </w:r>
          </w:p>
        </w:tc>
        <w:tc>
          <w:tcPr>
            <w:tcW w:w="1716" w:type="dxa"/>
            <w:vAlign w:val="center"/>
          </w:tcPr>
          <w:p w14:paraId="0BEAAB18">
            <w:pPr>
              <w:autoSpaceDN w:val="0"/>
              <w:jc w:val="center"/>
              <w:textAlignment w:val="center"/>
              <w:rPr>
                <w:rFonts w:hint="eastAsia" w:ascii="宋体" w:hAnsi="宋体" w:eastAsia="宋体" w:cs="宋体"/>
              </w:rPr>
            </w:pPr>
          </w:p>
        </w:tc>
        <w:tc>
          <w:tcPr>
            <w:tcW w:w="1592" w:type="dxa"/>
            <w:vAlign w:val="center"/>
          </w:tcPr>
          <w:p w14:paraId="69B5695F">
            <w:pPr>
              <w:autoSpaceDN w:val="0"/>
              <w:jc w:val="left"/>
              <w:textAlignment w:val="center"/>
              <w:rPr>
                <w:rFonts w:hint="eastAsia" w:ascii="宋体" w:hAnsi="宋体" w:eastAsia="宋体" w:cs="宋体"/>
              </w:rPr>
            </w:pPr>
          </w:p>
        </w:tc>
        <w:tc>
          <w:tcPr>
            <w:tcW w:w="1668" w:type="dxa"/>
          </w:tcPr>
          <w:p w14:paraId="51367D5D">
            <w:pPr>
              <w:spacing w:line="360" w:lineRule="auto"/>
              <w:jc w:val="center"/>
              <w:rPr>
                <w:rFonts w:hint="eastAsia" w:ascii="宋体" w:hAnsi="宋体" w:eastAsia="宋体" w:cs="宋体"/>
                <w:bCs/>
              </w:rPr>
            </w:pPr>
          </w:p>
        </w:tc>
        <w:tc>
          <w:tcPr>
            <w:tcW w:w="1843" w:type="dxa"/>
          </w:tcPr>
          <w:p w14:paraId="4790B418">
            <w:pPr>
              <w:spacing w:line="360" w:lineRule="auto"/>
              <w:jc w:val="center"/>
              <w:rPr>
                <w:rFonts w:hint="eastAsia" w:ascii="宋体" w:hAnsi="宋体" w:eastAsia="宋体" w:cs="宋体"/>
                <w:bCs/>
              </w:rPr>
            </w:pPr>
          </w:p>
        </w:tc>
      </w:tr>
      <w:tr w14:paraId="6AF6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67FBB18C">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广播模块</w:t>
            </w:r>
          </w:p>
        </w:tc>
        <w:tc>
          <w:tcPr>
            <w:tcW w:w="1716" w:type="dxa"/>
            <w:vAlign w:val="center"/>
          </w:tcPr>
          <w:p w14:paraId="0565AC3C">
            <w:pPr>
              <w:autoSpaceDN w:val="0"/>
              <w:jc w:val="center"/>
              <w:textAlignment w:val="center"/>
              <w:rPr>
                <w:rFonts w:hint="eastAsia" w:ascii="宋体" w:hAnsi="宋体" w:eastAsia="宋体" w:cs="宋体"/>
              </w:rPr>
            </w:pPr>
          </w:p>
        </w:tc>
        <w:tc>
          <w:tcPr>
            <w:tcW w:w="1592" w:type="dxa"/>
            <w:vAlign w:val="center"/>
          </w:tcPr>
          <w:p w14:paraId="5273FF8C">
            <w:pPr>
              <w:autoSpaceDN w:val="0"/>
              <w:jc w:val="left"/>
              <w:textAlignment w:val="center"/>
              <w:rPr>
                <w:rFonts w:hint="eastAsia" w:ascii="宋体" w:hAnsi="宋体" w:eastAsia="宋体" w:cs="宋体"/>
              </w:rPr>
            </w:pPr>
          </w:p>
        </w:tc>
        <w:tc>
          <w:tcPr>
            <w:tcW w:w="1668" w:type="dxa"/>
          </w:tcPr>
          <w:p w14:paraId="5D981871">
            <w:pPr>
              <w:spacing w:line="360" w:lineRule="auto"/>
              <w:jc w:val="center"/>
              <w:rPr>
                <w:rFonts w:hint="eastAsia" w:ascii="宋体" w:hAnsi="宋体" w:eastAsia="宋体" w:cs="宋体"/>
                <w:bCs/>
              </w:rPr>
            </w:pPr>
          </w:p>
        </w:tc>
        <w:tc>
          <w:tcPr>
            <w:tcW w:w="1843" w:type="dxa"/>
          </w:tcPr>
          <w:p w14:paraId="02E4E2EA">
            <w:pPr>
              <w:spacing w:line="360" w:lineRule="auto"/>
              <w:jc w:val="center"/>
              <w:rPr>
                <w:rFonts w:hint="eastAsia" w:ascii="宋体" w:hAnsi="宋体" w:eastAsia="宋体" w:cs="宋体"/>
                <w:bCs/>
              </w:rPr>
            </w:pPr>
          </w:p>
        </w:tc>
      </w:tr>
      <w:tr w14:paraId="2402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047298C8">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端子接线箱</w:t>
            </w:r>
          </w:p>
        </w:tc>
        <w:tc>
          <w:tcPr>
            <w:tcW w:w="1716" w:type="dxa"/>
            <w:vAlign w:val="center"/>
          </w:tcPr>
          <w:p w14:paraId="08E1E522">
            <w:pPr>
              <w:autoSpaceDN w:val="0"/>
              <w:jc w:val="center"/>
              <w:textAlignment w:val="center"/>
              <w:rPr>
                <w:rFonts w:hint="eastAsia" w:ascii="宋体" w:hAnsi="宋体" w:eastAsia="宋体" w:cs="宋体"/>
              </w:rPr>
            </w:pPr>
          </w:p>
        </w:tc>
        <w:tc>
          <w:tcPr>
            <w:tcW w:w="1592" w:type="dxa"/>
            <w:vAlign w:val="center"/>
          </w:tcPr>
          <w:p w14:paraId="2A768A2D">
            <w:pPr>
              <w:autoSpaceDN w:val="0"/>
              <w:jc w:val="left"/>
              <w:textAlignment w:val="center"/>
              <w:rPr>
                <w:rFonts w:hint="eastAsia" w:ascii="宋体" w:hAnsi="宋体" w:eastAsia="宋体" w:cs="宋体"/>
              </w:rPr>
            </w:pPr>
          </w:p>
        </w:tc>
        <w:tc>
          <w:tcPr>
            <w:tcW w:w="1668" w:type="dxa"/>
          </w:tcPr>
          <w:p w14:paraId="3EE9D8E2">
            <w:pPr>
              <w:spacing w:line="360" w:lineRule="auto"/>
              <w:jc w:val="center"/>
              <w:rPr>
                <w:rFonts w:hint="eastAsia" w:ascii="宋体" w:hAnsi="宋体" w:eastAsia="宋体" w:cs="宋体"/>
                <w:bCs/>
              </w:rPr>
            </w:pPr>
          </w:p>
        </w:tc>
        <w:tc>
          <w:tcPr>
            <w:tcW w:w="1843" w:type="dxa"/>
          </w:tcPr>
          <w:p w14:paraId="108BF2B9">
            <w:pPr>
              <w:spacing w:line="360" w:lineRule="auto"/>
              <w:jc w:val="center"/>
              <w:rPr>
                <w:rFonts w:hint="eastAsia" w:ascii="宋体" w:hAnsi="宋体" w:eastAsia="宋体" w:cs="宋体"/>
                <w:bCs/>
              </w:rPr>
            </w:pPr>
          </w:p>
        </w:tc>
      </w:tr>
      <w:tr w14:paraId="6043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604E7EB5">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总线隔离模块</w:t>
            </w:r>
          </w:p>
        </w:tc>
        <w:tc>
          <w:tcPr>
            <w:tcW w:w="1716" w:type="dxa"/>
            <w:vAlign w:val="center"/>
          </w:tcPr>
          <w:p w14:paraId="77B8E2ED">
            <w:pPr>
              <w:autoSpaceDN w:val="0"/>
              <w:jc w:val="center"/>
              <w:textAlignment w:val="center"/>
              <w:rPr>
                <w:rFonts w:hint="eastAsia" w:ascii="宋体" w:hAnsi="宋体" w:eastAsia="宋体" w:cs="宋体"/>
              </w:rPr>
            </w:pPr>
          </w:p>
        </w:tc>
        <w:tc>
          <w:tcPr>
            <w:tcW w:w="1592" w:type="dxa"/>
            <w:vAlign w:val="center"/>
          </w:tcPr>
          <w:p w14:paraId="2CB41154">
            <w:pPr>
              <w:autoSpaceDN w:val="0"/>
              <w:jc w:val="left"/>
              <w:textAlignment w:val="center"/>
              <w:rPr>
                <w:rFonts w:hint="eastAsia" w:ascii="宋体" w:hAnsi="宋体" w:eastAsia="宋体" w:cs="宋体"/>
              </w:rPr>
            </w:pPr>
          </w:p>
        </w:tc>
        <w:tc>
          <w:tcPr>
            <w:tcW w:w="1668" w:type="dxa"/>
          </w:tcPr>
          <w:p w14:paraId="14758512">
            <w:pPr>
              <w:spacing w:line="360" w:lineRule="auto"/>
              <w:jc w:val="center"/>
              <w:rPr>
                <w:rFonts w:hint="eastAsia" w:ascii="宋体" w:hAnsi="宋体" w:eastAsia="宋体" w:cs="宋体"/>
                <w:bCs/>
              </w:rPr>
            </w:pPr>
          </w:p>
        </w:tc>
        <w:tc>
          <w:tcPr>
            <w:tcW w:w="1843" w:type="dxa"/>
          </w:tcPr>
          <w:p w14:paraId="477736B2">
            <w:pPr>
              <w:spacing w:line="360" w:lineRule="auto"/>
              <w:jc w:val="center"/>
              <w:rPr>
                <w:rFonts w:hint="eastAsia" w:ascii="宋体" w:hAnsi="宋体" w:eastAsia="宋体" w:cs="宋体"/>
                <w:bCs/>
              </w:rPr>
            </w:pPr>
          </w:p>
        </w:tc>
      </w:tr>
      <w:tr w14:paraId="1E7B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228726C8">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智能底座</w:t>
            </w:r>
          </w:p>
        </w:tc>
        <w:tc>
          <w:tcPr>
            <w:tcW w:w="1716" w:type="dxa"/>
            <w:vAlign w:val="center"/>
          </w:tcPr>
          <w:p w14:paraId="0C74068B">
            <w:pPr>
              <w:autoSpaceDN w:val="0"/>
              <w:jc w:val="center"/>
              <w:textAlignment w:val="center"/>
              <w:rPr>
                <w:rFonts w:hint="eastAsia" w:ascii="宋体" w:hAnsi="宋体" w:eastAsia="宋体" w:cs="宋体"/>
              </w:rPr>
            </w:pPr>
          </w:p>
        </w:tc>
        <w:tc>
          <w:tcPr>
            <w:tcW w:w="1592" w:type="dxa"/>
            <w:vAlign w:val="center"/>
          </w:tcPr>
          <w:p w14:paraId="4D33A7A3">
            <w:pPr>
              <w:autoSpaceDN w:val="0"/>
              <w:jc w:val="left"/>
              <w:textAlignment w:val="center"/>
              <w:rPr>
                <w:rFonts w:hint="eastAsia" w:ascii="宋体" w:hAnsi="宋体" w:eastAsia="宋体" w:cs="宋体"/>
              </w:rPr>
            </w:pPr>
          </w:p>
        </w:tc>
        <w:tc>
          <w:tcPr>
            <w:tcW w:w="1668" w:type="dxa"/>
          </w:tcPr>
          <w:p w14:paraId="53564922">
            <w:pPr>
              <w:spacing w:line="360" w:lineRule="auto"/>
              <w:jc w:val="center"/>
              <w:rPr>
                <w:rFonts w:hint="eastAsia" w:ascii="宋体" w:hAnsi="宋体" w:eastAsia="宋体" w:cs="宋体"/>
                <w:bCs/>
              </w:rPr>
            </w:pPr>
          </w:p>
        </w:tc>
        <w:tc>
          <w:tcPr>
            <w:tcW w:w="1843" w:type="dxa"/>
          </w:tcPr>
          <w:p w14:paraId="25A2E120">
            <w:pPr>
              <w:spacing w:line="360" w:lineRule="auto"/>
              <w:jc w:val="center"/>
              <w:rPr>
                <w:rFonts w:hint="eastAsia" w:ascii="宋体" w:hAnsi="宋体" w:eastAsia="宋体" w:cs="宋体"/>
                <w:bCs/>
              </w:rPr>
            </w:pPr>
          </w:p>
        </w:tc>
      </w:tr>
      <w:tr w14:paraId="7F29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5E706D4B">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火灾显示盘</w:t>
            </w:r>
          </w:p>
        </w:tc>
        <w:tc>
          <w:tcPr>
            <w:tcW w:w="1716" w:type="dxa"/>
            <w:vAlign w:val="center"/>
          </w:tcPr>
          <w:p w14:paraId="710FDFE6">
            <w:pPr>
              <w:autoSpaceDN w:val="0"/>
              <w:jc w:val="center"/>
              <w:textAlignment w:val="center"/>
              <w:rPr>
                <w:rFonts w:hint="eastAsia" w:ascii="宋体" w:hAnsi="宋体" w:eastAsia="宋体" w:cs="宋体"/>
              </w:rPr>
            </w:pPr>
          </w:p>
        </w:tc>
        <w:tc>
          <w:tcPr>
            <w:tcW w:w="1592" w:type="dxa"/>
            <w:vAlign w:val="center"/>
          </w:tcPr>
          <w:p w14:paraId="0B13FE80">
            <w:pPr>
              <w:autoSpaceDN w:val="0"/>
              <w:jc w:val="left"/>
              <w:textAlignment w:val="center"/>
              <w:rPr>
                <w:rFonts w:hint="eastAsia" w:ascii="宋体" w:hAnsi="宋体" w:eastAsia="宋体" w:cs="宋体"/>
              </w:rPr>
            </w:pPr>
          </w:p>
        </w:tc>
        <w:tc>
          <w:tcPr>
            <w:tcW w:w="1668" w:type="dxa"/>
          </w:tcPr>
          <w:p w14:paraId="03B1BB6E">
            <w:pPr>
              <w:spacing w:line="360" w:lineRule="auto"/>
              <w:jc w:val="center"/>
              <w:rPr>
                <w:rFonts w:hint="eastAsia" w:ascii="宋体" w:hAnsi="宋体" w:eastAsia="宋体" w:cs="宋体"/>
                <w:bCs/>
              </w:rPr>
            </w:pPr>
          </w:p>
        </w:tc>
        <w:tc>
          <w:tcPr>
            <w:tcW w:w="1843" w:type="dxa"/>
          </w:tcPr>
          <w:p w14:paraId="4FDD4147">
            <w:pPr>
              <w:spacing w:line="360" w:lineRule="auto"/>
              <w:jc w:val="center"/>
              <w:rPr>
                <w:rFonts w:hint="eastAsia" w:ascii="宋体" w:hAnsi="宋体" w:eastAsia="宋体" w:cs="宋体"/>
                <w:bCs/>
              </w:rPr>
            </w:pPr>
          </w:p>
        </w:tc>
      </w:tr>
      <w:tr w14:paraId="1D31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4CC20CA5">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消火栓按钮</w:t>
            </w:r>
          </w:p>
        </w:tc>
        <w:tc>
          <w:tcPr>
            <w:tcW w:w="1716" w:type="dxa"/>
            <w:vAlign w:val="center"/>
          </w:tcPr>
          <w:p w14:paraId="7288868C">
            <w:pPr>
              <w:autoSpaceDN w:val="0"/>
              <w:jc w:val="center"/>
              <w:textAlignment w:val="center"/>
              <w:rPr>
                <w:rFonts w:hint="eastAsia" w:ascii="宋体" w:hAnsi="宋体" w:eastAsia="宋体" w:cs="宋体"/>
              </w:rPr>
            </w:pPr>
          </w:p>
        </w:tc>
        <w:tc>
          <w:tcPr>
            <w:tcW w:w="1592" w:type="dxa"/>
            <w:vAlign w:val="center"/>
          </w:tcPr>
          <w:p w14:paraId="383C1D35">
            <w:pPr>
              <w:autoSpaceDN w:val="0"/>
              <w:jc w:val="left"/>
              <w:textAlignment w:val="center"/>
              <w:rPr>
                <w:rFonts w:hint="eastAsia" w:ascii="宋体" w:hAnsi="宋体" w:eastAsia="宋体" w:cs="宋体"/>
              </w:rPr>
            </w:pPr>
          </w:p>
        </w:tc>
        <w:tc>
          <w:tcPr>
            <w:tcW w:w="1668" w:type="dxa"/>
          </w:tcPr>
          <w:p w14:paraId="64691B1F">
            <w:pPr>
              <w:spacing w:line="360" w:lineRule="auto"/>
              <w:jc w:val="center"/>
              <w:rPr>
                <w:rFonts w:hint="eastAsia" w:ascii="宋体" w:hAnsi="宋体" w:eastAsia="宋体" w:cs="宋体"/>
                <w:bCs/>
              </w:rPr>
            </w:pPr>
          </w:p>
        </w:tc>
        <w:tc>
          <w:tcPr>
            <w:tcW w:w="1843" w:type="dxa"/>
          </w:tcPr>
          <w:p w14:paraId="5F0C3FBB">
            <w:pPr>
              <w:spacing w:line="360" w:lineRule="auto"/>
              <w:jc w:val="center"/>
              <w:rPr>
                <w:rFonts w:hint="eastAsia" w:ascii="宋体" w:hAnsi="宋体" w:eastAsia="宋体" w:cs="宋体"/>
                <w:bCs/>
              </w:rPr>
            </w:pPr>
          </w:p>
        </w:tc>
      </w:tr>
      <w:tr w14:paraId="60CC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5E5A4817">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消防备电</w:t>
            </w:r>
          </w:p>
        </w:tc>
        <w:tc>
          <w:tcPr>
            <w:tcW w:w="1716" w:type="dxa"/>
            <w:vAlign w:val="center"/>
          </w:tcPr>
          <w:p w14:paraId="58B44322">
            <w:pPr>
              <w:autoSpaceDN w:val="0"/>
              <w:jc w:val="center"/>
              <w:textAlignment w:val="center"/>
              <w:rPr>
                <w:rFonts w:hint="eastAsia" w:ascii="宋体" w:hAnsi="宋体" w:eastAsia="宋体" w:cs="宋体"/>
              </w:rPr>
            </w:pPr>
          </w:p>
        </w:tc>
        <w:tc>
          <w:tcPr>
            <w:tcW w:w="1592" w:type="dxa"/>
            <w:vAlign w:val="center"/>
          </w:tcPr>
          <w:p w14:paraId="77895230">
            <w:pPr>
              <w:autoSpaceDN w:val="0"/>
              <w:jc w:val="left"/>
              <w:textAlignment w:val="center"/>
              <w:rPr>
                <w:rFonts w:hint="eastAsia" w:ascii="宋体" w:hAnsi="宋体" w:eastAsia="宋体" w:cs="宋体"/>
              </w:rPr>
            </w:pPr>
          </w:p>
        </w:tc>
        <w:tc>
          <w:tcPr>
            <w:tcW w:w="1668" w:type="dxa"/>
          </w:tcPr>
          <w:p w14:paraId="6E233F47">
            <w:pPr>
              <w:spacing w:line="360" w:lineRule="auto"/>
              <w:jc w:val="center"/>
              <w:rPr>
                <w:rFonts w:hint="eastAsia" w:ascii="宋体" w:hAnsi="宋体" w:eastAsia="宋体" w:cs="宋体"/>
                <w:bCs/>
              </w:rPr>
            </w:pPr>
          </w:p>
        </w:tc>
        <w:tc>
          <w:tcPr>
            <w:tcW w:w="1843" w:type="dxa"/>
          </w:tcPr>
          <w:p w14:paraId="78BF2EEA">
            <w:pPr>
              <w:spacing w:line="360" w:lineRule="auto"/>
              <w:jc w:val="center"/>
              <w:rPr>
                <w:rFonts w:hint="eastAsia" w:ascii="宋体" w:hAnsi="宋体" w:eastAsia="宋体" w:cs="宋体"/>
                <w:bCs/>
              </w:rPr>
            </w:pPr>
          </w:p>
        </w:tc>
      </w:tr>
      <w:tr w14:paraId="0ADE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01ACEE51">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室内消火栓枪头</w:t>
            </w:r>
          </w:p>
        </w:tc>
        <w:tc>
          <w:tcPr>
            <w:tcW w:w="1716" w:type="dxa"/>
            <w:vAlign w:val="center"/>
          </w:tcPr>
          <w:p w14:paraId="2826440C">
            <w:pPr>
              <w:autoSpaceDN w:val="0"/>
              <w:jc w:val="center"/>
              <w:textAlignment w:val="center"/>
              <w:rPr>
                <w:rFonts w:hint="eastAsia" w:ascii="宋体" w:hAnsi="宋体" w:eastAsia="宋体" w:cs="宋体"/>
              </w:rPr>
            </w:pPr>
          </w:p>
        </w:tc>
        <w:tc>
          <w:tcPr>
            <w:tcW w:w="1592" w:type="dxa"/>
            <w:vAlign w:val="center"/>
          </w:tcPr>
          <w:p w14:paraId="278A973C">
            <w:pPr>
              <w:autoSpaceDN w:val="0"/>
              <w:jc w:val="left"/>
              <w:textAlignment w:val="center"/>
              <w:rPr>
                <w:rFonts w:hint="eastAsia" w:ascii="宋体" w:hAnsi="宋体" w:eastAsia="宋体" w:cs="宋体"/>
              </w:rPr>
            </w:pPr>
          </w:p>
        </w:tc>
        <w:tc>
          <w:tcPr>
            <w:tcW w:w="1668" w:type="dxa"/>
          </w:tcPr>
          <w:p w14:paraId="031830AD">
            <w:pPr>
              <w:spacing w:line="360" w:lineRule="auto"/>
              <w:jc w:val="center"/>
              <w:rPr>
                <w:rFonts w:hint="eastAsia" w:ascii="宋体" w:hAnsi="宋体" w:eastAsia="宋体" w:cs="宋体"/>
                <w:bCs/>
              </w:rPr>
            </w:pPr>
          </w:p>
        </w:tc>
        <w:tc>
          <w:tcPr>
            <w:tcW w:w="1843" w:type="dxa"/>
          </w:tcPr>
          <w:p w14:paraId="11F7A101">
            <w:pPr>
              <w:spacing w:line="360" w:lineRule="auto"/>
              <w:jc w:val="center"/>
              <w:rPr>
                <w:rFonts w:hint="eastAsia" w:ascii="宋体" w:hAnsi="宋体" w:eastAsia="宋体" w:cs="宋体"/>
                <w:bCs/>
              </w:rPr>
            </w:pPr>
          </w:p>
        </w:tc>
      </w:tr>
      <w:tr w14:paraId="00CF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vAlign w:val="center"/>
          </w:tcPr>
          <w:p w14:paraId="598821C9">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室内消火栓水带</w:t>
            </w:r>
          </w:p>
        </w:tc>
        <w:tc>
          <w:tcPr>
            <w:tcW w:w="1716" w:type="dxa"/>
            <w:vAlign w:val="center"/>
          </w:tcPr>
          <w:p w14:paraId="00194445">
            <w:pPr>
              <w:autoSpaceDN w:val="0"/>
              <w:jc w:val="center"/>
              <w:textAlignment w:val="center"/>
              <w:rPr>
                <w:rFonts w:hint="eastAsia" w:ascii="宋体" w:hAnsi="宋体" w:eastAsia="宋体" w:cs="宋体"/>
              </w:rPr>
            </w:pPr>
          </w:p>
        </w:tc>
        <w:tc>
          <w:tcPr>
            <w:tcW w:w="1592" w:type="dxa"/>
            <w:vAlign w:val="center"/>
          </w:tcPr>
          <w:p w14:paraId="0DCD0484">
            <w:pPr>
              <w:autoSpaceDN w:val="0"/>
              <w:jc w:val="left"/>
              <w:textAlignment w:val="center"/>
              <w:rPr>
                <w:rFonts w:hint="eastAsia" w:ascii="宋体" w:hAnsi="宋体" w:eastAsia="宋体" w:cs="宋体"/>
              </w:rPr>
            </w:pPr>
          </w:p>
        </w:tc>
        <w:tc>
          <w:tcPr>
            <w:tcW w:w="1668" w:type="dxa"/>
          </w:tcPr>
          <w:p w14:paraId="5DD0EE3D">
            <w:pPr>
              <w:spacing w:line="360" w:lineRule="auto"/>
              <w:jc w:val="center"/>
              <w:rPr>
                <w:rFonts w:hint="eastAsia" w:ascii="宋体" w:hAnsi="宋体" w:eastAsia="宋体" w:cs="宋体"/>
                <w:bCs/>
              </w:rPr>
            </w:pPr>
          </w:p>
        </w:tc>
        <w:tc>
          <w:tcPr>
            <w:tcW w:w="1843" w:type="dxa"/>
          </w:tcPr>
          <w:p w14:paraId="2B8A3593">
            <w:pPr>
              <w:spacing w:line="360" w:lineRule="auto"/>
              <w:jc w:val="center"/>
              <w:rPr>
                <w:rFonts w:hint="eastAsia" w:ascii="宋体" w:hAnsi="宋体" w:eastAsia="宋体" w:cs="宋体"/>
                <w:bCs/>
              </w:rPr>
            </w:pPr>
          </w:p>
        </w:tc>
      </w:tr>
      <w:tr w14:paraId="6B61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479DF7A6">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喷淋头</w:t>
            </w:r>
          </w:p>
        </w:tc>
        <w:tc>
          <w:tcPr>
            <w:tcW w:w="1716" w:type="dxa"/>
            <w:tcBorders>
              <w:top w:val="single" w:color="auto" w:sz="4" w:space="0"/>
              <w:left w:val="single" w:color="auto" w:sz="4" w:space="0"/>
              <w:bottom w:val="single" w:color="auto" w:sz="4" w:space="0"/>
              <w:right w:val="single" w:color="auto" w:sz="4" w:space="0"/>
            </w:tcBorders>
            <w:vAlign w:val="center"/>
          </w:tcPr>
          <w:p w14:paraId="1D72E2D4">
            <w:pPr>
              <w:autoSpaceDN w:val="0"/>
              <w:jc w:val="center"/>
              <w:textAlignment w:val="center"/>
              <w:rPr>
                <w:rFonts w:hint="eastAsia" w:ascii="宋体" w:hAnsi="宋体" w:eastAsia="宋体" w:cs="宋体"/>
              </w:rPr>
            </w:pPr>
          </w:p>
        </w:tc>
        <w:tc>
          <w:tcPr>
            <w:tcW w:w="1592" w:type="dxa"/>
            <w:tcBorders>
              <w:top w:val="single" w:color="auto" w:sz="4" w:space="0"/>
              <w:left w:val="single" w:color="auto" w:sz="4" w:space="0"/>
              <w:bottom w:val="single" w:color="auto" w:sz="4" w:space="0"/>
              <w:right w:val="single" w:color="auto" w:sz="4" w:space="0"/>
            </w:tcBorders>
            <w:vAlign w:val="center"/>
          </w:tcPr>
          <w:p w14:paraId="6A40261F">
            <w:pPr>
              <w:autoSpaceDN w:val="0"/>
              <w:jc w:val="left"/>
              <w:textAlignment w:val="center"/>
              <w:rPr>
                <w:rFonts w:hint="eastAsia" w:ascii="宋体" w:hAnsi="宋体" w:eastAsia="宋体" w:cs="宋体"/>
              </w:rPr>
            </w:pPr>
          </w:p>
        </w:tc>
        <w:tc>
          <w:tcPr>
            <w:tcW w:w="1668" w:type="dxa"/>
            <w:tcBorders>
              <w:top w:val="single" w:color="auto" w:sz="4" w:space="0"/>
              <w:left w:val="single" w:color="auto" w:sz="4" w:space="0"/>
              <w:bottom w:val="single" w:color="auto" w:sz="4" w:space="0"/>
              <w:right w:val="single" w:color="auto" w:sz="4" w:space="0"/>
            </w:tcBorders>
          </w:tcPr>
          <w:p w14:paraId="0DD78A96">
            <w:pPr>
              <w:spacing w:line="360" w:lineRule="auto"/>
              <w:jc w:val="center"/>
              <w:rPr>
                <w:rFonts w:hint="eastAsia" w:ascii="宋体" w:hAnsi="宋体" w:eastAsia="宋体" w:cs="宋体"/>
                <w:bCs/>
              </w:rPr>
            </w:pPr>
          </w:p>
        </w:tc>
        <w:tc>
          <w:tcPr>
            <w:tcW w:w="1843" w:type="dxa"/>
            <w:tcBorders>
              <w:top w:val="single" w:color="auto" w:sz="4" w:space="0"/>
              <w:left w:val="single" w:color="auto" w:sz="4" w:space="0"/>
              <w:bottom w:val="single" w:color="auto" w:sz="4" w:space="0"/>
              <w:right w:val="single" w:color="auto" w:sz="4" w:space="0"/>
            </w:tcBorders>
          </w:tcPr>
          <w:p w14:paraId="4435F1B5">
            <w:pPr>
              <w:spacing w:line="360" w:lineRule="auto"/>
              <w:jc w:val="center"/>
              <w:rPr>
                <w:rFonts w:hint="eastAsia" w:ascii="宋体" w:hAnsi="宋体" w:eastAsia="宋体" w:cs="宋体"/>
                <w:bCs/>
              </w:rPr>
            </w:pPr>
          </w:p>
        </w:tc>
      </w:tr>
      <w:tr w14:paraId="4378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3BDD920E">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压力开关</w:t>
            </w:r>
          </w:p>
        </w:tc>
        <w:tc>
          <w:tcPr>
            <w:tcW w:w="1716" w:type="dxa"/>
            <w:tcBorders>
              <w:top w:val="single" w:color="auto" w:sz="4" w:space="0"/>
              <w:left w:val="single" w:color="auto" w:sz="4" w:space="0"/>
              <w:bottom w:val="single" w:color="auto" w:sz="4" w:space="0"/>
              <w:right w:val="single" w:color="auto" w:sz="4" w:space="0"/>
            </w:tcBorders>
            <w:vAlign w:val="center"/>
          </w:tcPr>
          <w:p w14:paraId="0987326D">
            <w:pPr>
              <w:autoSpaceDN w:val="0"/>
              <w:jc w:val="center"/>
              <w:textAlignment w:val="center"/>
              <w:rPr>
                <w:rFonts w:hint="eastAsia" w:ascii="宋体" w:hAnsi="宋体" w:eastAsia="宋体" w:cs="宋体"/>
              </w:rPr>
            </w:pPr>
          </w:p>
        </w:tc>
        <w:tc>
          <w:tcPr>
            <w:tcW w:w="1592" w:type="dxa"/>
            <w:tcBorders>
              <w:top w:val="single" w:color="auto" w:sz="4" w:space="0"/>
              <w:left w:val="single" w:color="auto" w:sz="4" w:space="0"/>
              <w:bottom w:val="single" w:color="auto" w:sz="4" w:space="0"/>
              <w:right w:val="single" w:color="auto" w:sz="4" w:space="0"/>
            </w:tcBorders>
            <w:vAlign w:val="center"/>
          </w:tcPr>
          <w:p w14:paraId="62BC99B0">
            <w:pPr>
              <w:autoSpaceDN w:val="0"/>
              <w:jc w:val="left"/>
              <w:textAlignment w:val="center"/>
              <w:rPr>
                <w:rFonts w:hint="eastAsia" w:ascii="宋体" w:hAnsi="宋体" w:eastAsia="宋体" w:cs="宋体"/>
              </w:rPr>
            </w:pPr>
          </w:p>
        </w:tc>
        <w:tc>
          <w:tcPr>
            <w:tcW w:w="1668" w:type="dxa"/>
            <w:tcBorders>
              <w:top w:val="single" w:color="auto" w:sz="4" w:space="0"/>
              <w:left w:val="single" w:color="auto" w:sz="4" w:space="0"/>
              <w:bottom w:val="single" w:color="auto" w:sz="4" w:space="0"/>
              <w:right w:val="single" w:color="auto" w:sz="4" w:space="0"/>
            </w:tcBorders>
          </w:tcPr>
          <w:p w14:paraId="6E6B7623">
            <w:pPr>
              <w:spacing w:line="360" w:lineRule="auto"/>
              <w:jc w:val="center"/>
              <w:rPr>
                <w:rFonts w:hint="eastAsia" w:ascii="宋体" w:hAnsi="宋体" w:eastAsia="宋体" w:cs="宋体"/>
                <w:bCs/>
              </w:rPr>
            </w:pPr>
          </w:p>
        </w:tc>
        <w:tc>
          <w:tcPr>
            <w:tcW w:w="1843" w:type="dxa"/>
            <w:tcBorders>
              <w:top w:val="single" w:color="auto" w:sz="4" w:space="0"/>
              <w:left w:val="single" w:color="auto" w:sz="4" w:space="0"/>
              <w:bottom w:val="single" w:color="auto" w:sz="4" w:space="0"/>
              <w:right w:val="single" w:color="auto" w:sz="4" w:space="0"/>
            </w:tcBorders>
          </w:tcPr>
          <w:p w14:paraId="3ABB8116">
            <w:pPr>
              <w:spacing w:line="360" w:lineRule="auto"/>
              <w:jc w:val="center"/>
              <w:rPr>
                <w:rFonts w:hint="eastAsia" w:ascii="宋体" w:hAnsi="宋体" w:eastAsia="宋体" w:cs="宋体"/>
                <w:bCs/>
              </w:rPr>
            </w:pPr>
          </w:p>
        </w:tc>
      </w:tr>
      <w:tr w14:paraId="137D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3861D7A9">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压力表1.6MPa</w:t>
            </w:r>
          </w:p>
        </w:tc>
        <w:tc>
          <w:tcPr>
            <w:tcW w:w="1716" w:type="dxa"/>
            <w:tcBorders>
              <w:top w:val="single" w:color="auto" w:sz="4" w:space="0"/>
              <w:left w:val="single" w:color="auto" w:sz="4" w:space="0"/>
              <w:bottom w:val="single" w:color="auto" w:sz="4" w:space="0"/>
              <w:right w:val="single" w:color="auto" w:sz="4" w:space="0"/>
            </w:tcBorders>
            <w:vAlign w:val="center"/>
          </w:tcPr>
          <w:p w14:paraId="14291AEE">
            <w:pPr>
              <w:autoSpaceDN w:val="0"/>
              <w:jc w:val="center"/>
              <w:textAlignment w:val="center"/>
              <w:rPr>
                <w:rFonts w:hint="eastAsia" w:ascii="宋体" w:hAnsi="宋体" w:eastAsia="宋体" w:cs="宋体"/>
              </w:rPr>
            </w:pPr>
          </w:p>
        </w:tc>
        <w:tc>
          <w:tcPr>
            <w:tcW w:w="1592" w:type="dxa"/>
            <w:tcBorders>
              <w:top w:val="single" w:color="auto" w:sz="4" w:space="0"/>
              <w:left w:val="single" w:color="auto" w:sz="4" w:space="0"/>
              <w:bottom w:val="single" w:color="auto" w:sz="4" w:space="0"/>
              <w:right w:val="single" w:color="auto" w:sz="4" w:space="0"/>
            </w:tcBorders>
            <w:vAlign w:val="center"/>
          </w:tcPr>
          <w:p w14:paraId="23B12D70">
            <w:pPr>
              <w:autoSpaceDN w:val="0"/>
              <w:jc w:val="left"/>
              <w:textAlignment w:val="center"/>
              <w:rPr>
                <w:rFonts w:hint="eastAsia" w:ascii="宋体" w:hAnsi="宋体" w:eastAsia="宋体" w:cs="宋体"/>
              </w:rPr>
            </w:pPr>
          </w:p>
        </w:tc>
        <w:tc>
          <w:tcPr>
            <w:tcW w:w="1668" w:type="dxa"/>
            <w:tcBorders>
              <w:top w:val="single" w:color="auto" w:sz="4" w:space="0"/>
              <w:left w:val="single" w:color="auto" w:sz="4" w:space="0"/>
              <w:bottom w:val="single" w:color="auto" w:sz="4" w:space="0"/>
              <w:right w:val="single" w:color="auto" w:sz="4" w:space="0"/>
            </w:tcBorders>
          </w:tcPr>
          <w:p w14:paraId="2AB66F2C">
            <w:pPr>
              <w:spacing w:line="360" w:lineRule="auto"/>
              <w:jc w:val="center"/>
              <w:rPr>
                <w:rFonts w:hint="eastAsia" w:ascii="宋体" w:hAnsi="宋体" w:eastAsia="宋体" w:cs="宋体"/>
                <w:bCs/>
              </w:rPr>
            </w:pPr>
          </w:p>
        </w:tc>
        <w:tc>
          <w:tcPr>
            <w:tcW w:w="1843" w:type="dxa"/>
            <w:tcBorders>
              <w:top w:val="single" w:color="auto" w:sz="4" w:space="0"/>
              <w:left w:val="single" w:color="auto" w:sz="4" w:space="0"/>
              <w:bottom w:val="single" w:color="auto" w:sz="4" w:space="0"/>
              <w:right w:val="single" w:color="auto" w:sz="4" w:space="0"/>
            </w:tcBorders>
          </w:tcPr>
          <w:p w14:paraId="712554B6">
            <w:pPr>
              <w:spacing w:line="360" w:lineRule="auto"/>
              <w:jc w:val="center"/>
              <w:rPr>
                <w:rFonts w:hint="eastAsia" w:ascii="宋体" w:hAnsi="宋体" w:eastAsia="宋体" w:cs="宋体"/>
                <w:bCs/>
              </w:rPr>
            </w:pPr>
          </w:p>
        </w:tc>
      </w:tr>
      <w:tr w14:paraId="3F99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FBE3BE5">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消防箱门</w:t>
            </w:r>
          </w:p>
        </w:tc>
        <w:tc>
          <w:tcPr>
            <w:tcW w:w="1716" w:type="dxa"/>
            <w:tcBorders>
              <w:top w:val="single" w:color="auto" w:sz="4" w:space="0"/>
              <w:left w:val="single" w:color="auto" w:sz="4" w:space="0"/>
              <w:bottom w:val="single" w:color="auto" w:sz="4" w:space="0"/>
              <w:right w:val="single" w:color="auto" w:sz="4" w:space="0"/>
            </w:tcBorders>
            <w:vAlign w:val="center"/>
          </w:tcPr>
          <w:p w14:paraId="0FBB4419">
            <w:pPr>
              <w:autoSpaceDN w:val="0"/>
              <w:jc w:val="center"/>
              <w:textAlignment w:val="center"/>
              <w:rPr>
                <w:rFonts w:hint="eastAsia" w:ascii="宋体" w:hAnsi="宋体" w:eastAsia="宋体" w:cs="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5DA8A9A">
            <w:pPr>
              <w:autoSpaceDN w:val="0"/>
              <w:jc w:val="left"/>
              <w:textAlignment w:val="center"/>
              <w:rPr>
                <w:rFonts w:hint="eastAsia" w:ascii="宋体" w:hAnsi="宋体" w:eastAsia="宋体" w:cs="宋体"/>
              </w:rPr>
            </w:pPr>
            <w:r>
              <w:rPr>
                <w:rFonts w:hint="eastAsia" w:ascii="宋体" w:hAnsi="宋体" w:eastAsia="宋体" w:cs="宋体"/>
              </w:rPr>
              <w:t>800*650</w:t>
            </w:r>
          </w:p>
        </w:tc>
        <w:tc>
          <w:tcPr>
            <w:tcW w:w="1668" w:type="dxa"/>
            <w:tcBorders>
              <w:top w:val="single" w:color="auto" w:sz="4" w:space="0"/>
              <w:left w:val="single" w:color="auto" w:sz="4" w:space="0"/>
              <w:bottom w:val="single" w:color="auto" w:sz="4" w:space="0"/>
              <w:right w:val="single" w:color="auto" w:sz="4" w:space="0"/>
            </w:tcBorders>
          </w:tcPr>
          <w:p w14:paraId="16B45212">
            <w:pPr>
              <w:spacing w:line="360" w:lineRule="auto"/>
              <w:jc w:val="center"/>
              <w:rPr>
                <w:rFonts w:hint="eastAsia" w:ascii="宋体" w:hAnsi="宋体" w:eastAsia="宋体" w:cs="宋体"/>
                <w:bCs/>
              </w:rPr>
            </w:pPr>
          </w:p>
        </w:tc>
        <w:tc>
          <w:tcPr>
            <w:tcW w:w="1843" w:type="dxa"/>
            <w:tcBorders>
              <w:top w:val="single" w:color="auto" w:sz="4" w:space="0"/>
              <w:left w:val="single" w:color="auto" w:sz="4" w:space="0"/>
              <w:bottom w:val="single" w:color="auto" w:sz="4" w:space="0"/>
              <w:right w:val="single" w:color="auto" w:sz="4" w:space="0"/>
            </w:tcBorders>
          </w:tcPr>
          <w:p w14:paraId="52E985C1">
            <w:pPr>
              <w:spacing w:line="360" w:lineRule="auto"/>
              <w:jc w:val="center"/>
              <w:rPr>
                <w:rFonts w:hint="eastAsia" w:ascii="宋体" w:hAnsi="宋体" w:eastAsia="宋体" w:cs="宋体"/>
                <w:bCs/>
              </w:rPr>
            </w:pPr>
          </w:p>
        </w:tc>
      </w:tr>
      <w:tr w14:paraId="58F1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AD429E4">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消防箱门玻璃</w:t>
            </w:r>
          </w:p>
        </w:tc>
        <w:tc>
          <w:tcPr>
            <w:tcW w:w="1716" w:type="dxa"/>
            <w:tcBorders>
              <w:top w:val="single" w:color="auto" w:sz="4" w:space="0"/>
              <w:left w:val="single" w:color="auto" w:sz="4" w:space="0"/>
              <w:bottom w:val="single" w:color="auto" w:sz="4" w:space="0"/>
              <w:right w:val="single" w:color="auto" w:sz="4" w:space="0"/>
            </w:tcBorders>
            <w:vAlign w:val="center"/>
          </w:tcPr>
          <w:p w14:paraId="4CD329D3">
            <w:pPr>
              <w:autoSpaceDN w:val="0"/>
              <w:jc w:val="center"/>
              <w:textAlignment w:val="center"/>
              <w:rPr>
                <w:rFonts w:hint="eastAsia" w:ascii="宋体" w:hAnsi="宋体" w:eastAsia="宋体" w:cs="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F12D208">
            <w:pPr>
              <w:autoSpaceDN w:val="0"/>
              <w:jc w:val="left"/>
              <w:textAlignment w:val="center"/>
              <w:rPr>
                <w:rFonts w:hint="eastAsia" w:ascii="宋体" w:hAnsi="宋体" w:eastAsia="宋体" w:cs="宋体"/>
              </w:rPr>
            </w:pPr>
          </w:p>
        </w:tc>
        <w:tc>
          <w:tcPr>
            <w:tcW w:w="1668" w:type="dxa"/>
            <w:tcBorders>
              <w:top w:val="single" w:color="auto" w:sz="4" w:space="0"/>
              <w:left w:val="single" w:color="auto" w:sz="4" w:space="0"/>
              <w:bottom w:val="single" w:color="auto" w:sz="4" w:space="0"/>
              <w:right w:val="single" w:color="auto" w:sz="4" w:space="0"/>
            </w:tcBorders>
          </w:tcPr>
          <w:p w14:paraId="16D55DF5">
            <w:pPr>
              <w:spacing w:line="360" w:lineRule="auto"/>
              <w:jc w:val="center"/>
              <w:rPr>
                <w:rFonts w:hint="eastAsia" w:ascii="宋体" w:hAnsi="宋体" w:eastAsia="宋体" w:cs="宋体"/>
                <w:bCs/>
              </w:rPr>
            </w:pPr>
          </w:p>
        </w:tc>
        <w:tc>
          <w:tcPr>
            <w:tcW w:w="1843" w:type="dxa"/>
            <w:tcBorders>
              <w:top w:val="single" w:color="auto" w:sz="4" w:space="0"/>
              <w:left w:val="single" w:color="auto" w:sz="4" w:space="0"/>
              <w:bottom w:val="single" w:color="auto" w:sz="4" w:space="0"/>
              <w:right w:val="single" w:color="auto" w:sz="4" w:space="0"/>
            </w:tcBorders>
          </w:tcPr>
          <w:p w14:paraId="20903B37">
            <w:pPr>
              <w:spacing w:line="360" w:lineRule="auto"/>
              <w:jc w:val="center"/>
              <w:rPr>
                <w:rFonts w:hint="eastAsia" w:ascii="宋体" w:hAnsi="宋体" w:eastAsia="宋体" w:cs="宋体"/>
                <w:bCs/>
              </w:rPr>
            </w:pPr>
          </w:p>
        </w:tc>
      </w:tr>
      <w:tr w14:paraId="7875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A53015F">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消防栓自救卷盘</w:t>
            </w:r>
          </w:p>
        </w:tc>
        <w:tc>
          <w:tcPr>
            <w:tcW w:w="1716" w:type="dxa"/>
            <w:tcBorders>
              <w:top w:val="single" w:color="auto" w:sz="4" w:space="0"/>
              <w:left w:val="single" w:color="auto" w:sz="4" w:space="0"/>
              <w:bottom w:val="single" w:color="auto" w:sz="4" w:space="0"/>
              <w:right w:val="single" w:color="auto" w:sz="4" w:space="0"/>
            </w:tcBorders>
            <w:vAlign w:val="center"/>
          </w:tcPr>
          <w:p w14:paraId="3E7A05F9">
            <w:pPr>
              <w:autoSpaceDN w:val="0"/>
              <w:jc w:val="center"/>
              <w:textAlignment w:val="center"/>
              <w:rPr>
                <w:rFonts w:hint="eastAsia" w:ascii="宋体" w:hAnsi="宋体" w:eastAsia="宋体" w:cs="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398394E">
            <w:pPr>
              <w:autoSpaceDN w:val="0"/>
              <w:jc w:val="left"/>
              <w:textAlignment w:val="center"/>
              <w:rPr>
                <w:rFonts w:hint="eastAsia" w:ascii="宋体" w:hAnsi="宋体" w:eastAsia="宋体" w:cs="宋体"/>
              </w:rPr>
            </w:pPr>
          </w:p>
        </w:tc>
        <w:tc>
          <w:tcPr>
            <w:tcW w:w="1668" w:type="dxa"/>
            <w:tcBorders>
              <w:top w:val="single" w:color="auto" w:sz="4" w:space="0"/>
              <w:left w:val="single" w:color="auto" w:sz="4" w:space="0"/>
              <w:bottom w:val="single" w:color="auto" w:sz="4" w:space="0"/>
              <w:right w:val="single" w:color="auto" w:sz="4" w:space="0"/>
            </w:tcBorders>
          </w:tcPr>
          <w:p w14:paraId="32AE2EA8">
            <w:pPr>
              <w:spacing w:line="360" w:lineRule="auto"/>
              <w:jc w:val="center"/>
              <w:rPr>
                <w:rFonts w:hint="eastAsia" w:ascii="宋体" w:hAnsi="宋体" w:eastAsia="宋体" w:cs="宋体"/>
                <w:bCs/>
              </w:rPr>
            </w:pPr>
          </w:p>
        </w:tc>
        <w:tc>
          <w:tcPr>
            <w:tcW w:w="1843" w:type="dxa"/>
            <w:tcBorders>
              <w:top w:val="single" w:color="auto" w:sz="4" w:space="0"/>
              <w:left w:val="single" w:color="auto" w:sz="4" w:space="0"/>
              <w:bottom w:val="single" w:color="auto" w:sz="4" w:space="0"/>
              <w:right w:val="single" w:color="auto" w:sz="4" w:space="0"/>
            </w:tcBorders>
          </w:tcPr>
          <w:p w14:paraId="7BDF8BE7">
            <w:pPr>
              <w:spacing w:line="360" w:lineRule="auto"/>
              <w:jc w:val="center"/>
              <w:rPr>
                <w:rFonts w:hint="eastAsia" w:ascii="宋体" w:hAnsi="宋体" w:eastAsia="宋体" w:cs="宋体"/>
                <w:bCs/>
              </w:rPr>
            </w:pPr>
          </w:p>
        </w:tc>
      </w:tr>
      <w:tr w14:paraId="213E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0224C723">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rPr>
              <w:t>消火栓栓头</w:t>
            </w:r>
          </w:p>
        </w:tc>
        <w:tc>
          <w:tcPr>
            <w:tcW w:w="1716" w:type="dxa"/>
            <w:tcBorders>
              <w:top w:val="single" w:color="auto" w:sz="4" w:space="0"/>
              <w:left w:val="single" w:color="auto" w:sz="4" w:space="0"/>
              <w:bottom w:val="single" w:color="auto" w:sz="4" w:space="0"/>
              <w:right w:val="single" w:color="auto" w:sz="4" w:space="0"/>
            </w:tcBorders>
            <w:vAlign w:val="center"/>
          </w:tcPr>
          <w:p w14:paraId="1F059855">
            <w:pPr>
              <w:autoSpaceDN w:val="0"/>
              <w:jc w:val="center"/>
              <w:textAlignment w:val="center"/>
              <w:rPr>
                <w:rFonts w:hint="eastAsia" w:ascii="宋体" w:hAnsi="宋体" w:eastAsia="宋体" w:cs="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E06066B">
            <w:pPr>
              <w:autoSpaceDN w:val="0"/>
              <w:jc w:val="left"/>
              <w:textAlignment w:val="center"/>
              <w:rPr>
                <w:rFonts w:hint="eastAsia" w:ascii="宋体" w:hAnsi="宋体" w:eastAsia="宋体" w:cs="宋体"/>
              </w:rPr>
            </w:pPr>
          </w:p>
        </w:tc>
        <w:tc>
          <w:tcPr>
            <w:tcW w:w="1668" w:type="dxa"/>
            <w:tcBorders>
              <w:top w:val="single" w:color="auto" w:sz="4" w:space="0"/>
              <w:left w:val="single" w:color="auto" w:sz="4" w:space="0"/>
              <w:bottom w:val="single" w:color="auto" w:sz="4" w:space="0"/>
              <w:right w:val="single" w:color="auto" w:sz="4" w:space="0"/>
            </w:tcBorders>
          </w:tcPr>
          <w:p w14:paraId="1AB421C0">
            <w:pPr>
              <w:spacing w:line="360" w:lineRule="auto"/>
              <w:jc w:val="center"/>
              <w:rPr>
                <w:rFonts w:hint="eastAsia" w:ascii="宋体" w:hAnsi="宋体" w:eastAsia="宋体" w:cs="宋体"/>
                <w:bCs/>
              </w:rPr>
            </w:pPr>
          </w:p>
        </w:tc>
        <w:tc>
          <w:tcPr>
            <w:tcW w:w="1843" w:type="dxa"/>
            <w:tcBorders>
              <w:top w:val="single" w:color="auto" w:sz="4" w:space="0"/>
              <w:left w:val="single" w:color="auto" w:sz="4" w:space="0"/>
              <w:bottom w:val="single" w:color="auto" w:sz="4" w:space="0"/>
              <w:right w:val="single" w:color="auto" w:sz="4" w:space="0"/>
            </w:tcBorders>
          </w:tcPr>
          <w:p w14:paraId="6EDED862">
            <w:pPr>
              <w:spacing w:line="360" w:lineRule="auto"/>
              <w:jc w:val="center"/>
              <w:rPr>
                <w:rFonts w:hint="eastAsia" w:ascii="宋体" w:hAnsi="宋体" w:eastAsia="宋体" w:cs="宋体"/>
                <w:bCs/>
              </w:rPr>
            </w:pPr>
          </w:p>
        </w:tc>
      </w:tr>
      <w:tr w14:paraId="1666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0F5F482">
            <w:pPr>
              <w:autoSpaceDN w:val="0"/>
              <w:jc w:val="left"/>
              <w:textAlignment w:val="center"/>
              <w:rPr>
                <w:rFonts w:ascii="宋体" w:hAnsi="宋体"/>
                <w:sz w:val="22"/>
                <w:szCs w:val="22"/>
              </w:rPr>
            </w:pPr>
            <w:r>
              <w:rPr>
                <w:rFonts w:hint="eastAsia" w:ascii="宋体" w:hAnsi="宋体"/>
                <w:sz w:val="22"/>
                <w:szCs w:val="22"/>
              </w:rPr>
              <w:t>消防信号线</w:t>
            </w:r>
          </w:p>
        </w:tc>
        <w:tc>
          <w:tcPr>
            <w:tcW w:w="1716" w:type="dxa"/>
            <w:tcBorders>
              <w:top w:val="single" w:color="auto" w:sz="4" w:space="0"/>
              <w:left w:val="single" w:color="auto" w:sz="4" w:space="0"/>
              <w:bottom w:val="single" w:color="auto" w:sz="4" w:space="0"/>
              <w:right w:val="single" w:color="auto" w:sz="4" w:space="0"/>
            </w:tcBorders>
            <w:vAlign w:val="center"/>
          </w:tcPr>
          <w:p w14:paraId="13DE03A5">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0C56A7A">
            <w:pPr>
              <w:autoSpaceDN w:val="0"/>
              <w:jc w:val="left"/>
              <w:textAlignment w:val="center"/>
              <w:rPr>
                <w:rFonts w:ascii="宋体" w:hAnsi="宋体"/>
              </w:rPr>
            </w:pPr>
          </w:p>
        </w:tc>
        <w:tc>
          <w:tcPr>
            <w:tcW w:w="1668" w:type="dxa"/>
            <w:tcBorders>
              <w:top w:val="single" w:color="auto" w:sz="4" w:space="0"/>
              <w:left w:val="single" w:color="auto" w:sz="4" w:space="0"/>
              <w:bottom w:val="single" w:color="auto" w:sz="4" w:space="0"/>
              <w:right w:val="single" w:color="auto" w:sz="4" w:space="0"/>
            </w:tcBorders>
          </w:tcPr>
          <w:p w14:paraId="76AB06CE">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46BD571F">
            <w:pPr>
              <w:spacing w:line="360" w:lineRule="auto"/>
              <w:jc w:val="center"/>
              <w:rPr>
                <w:rFonts w:ascii="宋体" w:hAnsi="宋体"/>
                <w:bCs/>
              </w:rPr>
            </w:pPr>
          </w:p>
        </w:tc>
      </w:tr>
      <w:tr w14:paraId="7EB8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3DB1C3E3">
            <w:pPr>
              <w:autoSpaceDN w:val="0"/>
              <w:jc w:val="left"/>
              <w:textAlignment w:val="center"/>
              <w:rPr>
                <w:rFonts w:ascii="宋体" w:hAnsi="宋体"/>
                <w:sz w:val="22"/>
                <w:szCs w:val="22"/>
              </w:rPr>
            </w:pPr>
            <w:r>
              <w:rPr>
                <w:rFonts w:hint="eastAsia" w:ascii="宋体" w:hAnsi="宋体"/>
                <w:sz w:val="22"/>
                <w:szCs w:val="22"/>
              </w:rPr>
              <w:t>消防电话线</w:t>
            </w:r>
          </w:p>
        </w:tc>
        <w:tc>
          <w:tcPr>
            <w:tcW w:w="1716" w:type="dxa"/>
            <w:tcBorders>
              <w:top w:val="single" w:color="auto" w:sz="4" w:space="0"/>
              <w:left w:val="single" w:color="auto" w:sz="4" w:space="0"/>
              <w:bottom w:val="single" w:color="auto" w:sz="4" w:space="0"/>
              <w:right w:val="single" w:color="auto" w:sz="4" w:space="0"/>
            </w:tcBorders>
            <w:vAlign w:val="center"/>
          </w:tcPr>
          <w:p w14:paraId="76090D88">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29209D8C">
            <w:pPr>
              <w:autoSpaceDN w:val="0"/>
              <w:jc w:val="left"/>
              <w:textAlignment w:val="center"/>
              <w:rPr>
                <w:rFonts w:ascii="宋体" w:hAnsi="宋体"/>
              </w:rPr>
            </w:pPr>
          </w:p>
        </w:tc>
        <w:tc>
          <w:tcPr>
            <w:tcW w:w="1668" w:type="dxa"/>
            <w:tcBorders>
              <w:top w:val="single" w:color="auto" w:sz="4" w:space="0"/>
              <w:left w:val="single" w:color="auto" w:sz="4" w:space="0"/>
              <w:bottom w:val="single" w:color="auto" w:sz="4" w:space="0"/>
              <w:right w:val="single" w:color="auto" w:sz="4" w:space="0"/>
            </w:tcBorders>
          </w:tcPr>
          <w:p w14:paraId="0FDD41D5">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EAF34FF">
            <w:pPr>
              <w:spacing w:line="360" w:lineRule="auto"/>
              <w:jc w:val="center"/>
              <w:rPr>
                <w:rFonts w:ascii="宋体" w:hAnsi="宋体"/>
                <w:bCs/>
              </w:rPr>
            </w:pPr>
          </w:p>
        </w:tc>
      </w:tr>
      <w:tr w14:paraId="4404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49B41B14">
            <w:pPr>
              <w:autoSpaceDN w:val="0"/>
              <w:jc w:val="left"/>
              <w:textAlignment w:val="center"/>
              <w:rPr>
                <w:rFonts w:ascii="宋体" w:hAnsi="宋体"/>
                <w:sz w:val="22"/>
                <w:szCs w:val="22"/>
              </w:rPr>
            </w:pPr>
            <w:r>
              <w:rPr>
                <w:rFonts w:hint="eastAsia" w:ascii="宋体" w:hAnsi="宋体"/>
                <w:sz w:val="22"/>
                <w:szCs w:val="22"/>
              </w:rPr>
              <w:t>球阀</w:t>
            </w:r>
          </w:p>
        </w:tc>
        <w:tc>
          <w:tcPr>
            <w:tcW w:w="1716" w:type="dxa"/>
            <w:tcBorders>
              <w:top w:val="single" w:color="auto" w:sz="4" w:space="0"/>
              <w:left w:val="single" w:color="auto" w:sz="4" w:space="0"/>
              <w:bottom w:val="single" w:color="auto" w:sz="4" w:space="0"/>
              <w:right w:val="single" w:color="auto" w:sz="4" w:space="0"/>
            </w:tcBorders>
            <w:vAlign w:val="center"/>
          </w:tcPr>
          <w:p w14:paraId="6098EDAD">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349FE44E">
            <w:pPr>
              <w:autoSpaceDN w:val="0"/>
              <w:jc w:val="left"/>
              <w:textAlignment w:val="center"/>
              <w:rPr>
                <w:rFonts w:ascii="宋体" w:hAnsi="宋体"/>
                <w:sz w:val="22"/>
                <w:szCs w:val="22"/>
              </w:rPr>
            </w:pPr>
            <w:r>
              <w:rPr>
                <w:rFonts w:hint="eastAsia" w:ascii="宋体" w:hAnsi="宋体"/>
                <w:sz w:val="22"/>
                <w:szCs w:val="22"/>
              </w:rPr>
              <w:t>DN25</w:t>
            </w:r>
          </w:p>
        </w:tc>
        <w:tc>
          <w:tcPr>
            <w:tcW w:w="1668" w:type="dxa"/>
            <w:tcBorders>
              <w:top w:val="single" w:color="auto" w:sz="4" w:space="0"/>
              <w:left w:val="single" w:color="auto" w:sz="4" w:space="0"/>
              <w:bottom w:val="single" w:color="auto" w:sz="4" w:space="0"/>
              <w:right w:val="single" w:color="auto" w:sz="4" w:space="0"/>
            </w:tcBorders>
          </w:tcPr>
          <w:p w14:paraId="79CC3B05">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687CC71C">
            <w:pPr>
              <w:spacing w:line="360" w:lineRule="auto"/>
              <w:jc w:val="center"/>
              <w:rPr>
                <w:rFonts w:ascii="宋体" w:hAnsi="宋体"/>
                <w:bCs/>
              </w:rPr>
            </w:pPr>
          </w:p>
        </w:tc>
      </w:tr>
      <w:tr w14:paraId="157E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72745621">
            <w:pPr>
              <w:autoSpaceDN w:val="0"/>
              <w:jc w:val="left"/>
              <w:textAlignment w:val="center"/>
              <w:rPr>
                <w:rFonts w:ascii="宋体" w:hAnsi="宋体"/>
                <w:sz w:val="22"/>
                <w:szCs w:val="22"/>
              </w:rPr>
            </w:pPr>
            <w:r>
              <w:rPr>
                <w:rFonts w:hint="eastAsia" w:ascii="宋体" w:hAnsi="宋体"/>
                <w:sz w:val="22"/>
                <w:szCs w:val="22"/>
              </w:rPr>
              <w:t>蝶阀</w:t>
            </w:r>
          </w:p>
        </w:tc>
        <w:tc>
          <w:tcPr>
            <w:tcW w:w="1716" w:type="dxa"/>
            <w:tcBorders>
              <w:top w:val="single" w:color="auto" w:sz="4" w:space="0"/>
              <w:left w:val="single" w:color="auto" w:sz="4" w:space="0"/>
              <w:bottom w:val="single" w:color="auto" w:sz="4" w:space="0"/>
              <w:right w:val="single" w:color="auto" w:sz="4" w:space="0"/>
            </w:tcBorders>
            <w:vAlign w:val="center"/>
          </w:tcPr>
          <w:p w14:paraId="1F8FC053">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F6ED95C">
            <w:pPr>
              <w:autoSpaceDN w:val="0"/>
              <w:jc w:val="left"/>
              <w:textAlignment w:val="center"/>
              <w:rPr>
                <w:rFonts w:ascii="宋体" w:hAnsi="宋体"/>
                <w:sz w:val="22"/>
                <w:szCs w:val="22"/>
              </w:rPr>
            </w:pPr>
            <w:r>
              <w:rPr>
                <w:rFonts w:hint="eastAsia" w:ascii="宋体" w:hAnsi="宋体"/>
                <w:sz w:val="22"/>
                <w:szCs w:val="22"/>
              </w:rPr>
              <w:t>DN65</w:t>
            </w:r>
          </w:p>
        </w:tc>
        <w:tc>
          <w:tcPr>
            <w:tcW w:w="1668" w:type="dxa"/>
            <w:tcBorders>
              <w:top w:val="single" w:color="auto" w:sz="4" w:space="0"/>
              <w:left w:val="single" w:color="auto" w:sz="4" w:space="0"/>
              <w:bottom w:val="single" w:color="auto" w:sz="4" w:space="0"/>
              <w:right w:val="single" w:color="auto" w:sz="4" w:space="0"/>
            </w:tcBorders>
          </w:tcPr>
          <w:p w14:paraId="604205DE">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4DDBE09C">
            <w:pPr>
              <w:spacing w:line="360" w:lineRule="auto"/>
              <w:jc w:val="center"/>
              <w:rPr>
                <w:rFonts w:ascii="宋体" w:hAnsi="宋体"/>
                <w:bCs/>
              </w:rPr>
            </w:pPr>
          </w:p>
        </w:tc>
      </w:tr>
      <w:tr w14:paraId="497B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3BA7E930">
            <w:pPr>
              <w:autoSpaceDN w:val="0"/>
              <w:jc w:val="left"/>
              <w:textAlignment w:val="center"/>
              <w:rPr>
                <w:rFonts w:ascii="宋体" w:hAnsi="宋体"/>
                <w:sz w:val="22"/>
                <w:szCs w:val="22"/>
              </w:rPr>
            </w:pPr>
            <w:r>
              <w:rPr>
                <w:rFonts w:hint="eastAsia" w:ascii="宋体" w:hAnsi="宋体"/>
                <w:sz w:val="22"/>
                <w:szCs w:val="22"/>
              </w:rPr>
              <w:t>蝶阀</w:t>
            </w:r>
          </w:p>
        </w:tc>
        <w:tc>
          <w:tcPr>
            <w:tcW w:w="1716" w:type="dxa"/>
            <w:tcBorders>
              <w:top w:val="single" w:color="auto" w:sz="4" w:space="0"/>
              <w:left w:val="single" w:color="auto" w:sz="4" w:space="0"/>
              <w:bottom w:val="single" w:color="auto" w:sz="4" w:space="0"/>
              <w:right w:val="single" w:color="auto" w:sz="4" w:space="0"/>
            </w:tcBorders>
            <w:vAlign w:val="center"/>
          </w:tcPr>
          <w:p w14:paraId="78C195BF">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51604F4">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8</w:t>
            </w:r>
            <w:r>
              <w:rPr>
                <w:rFonts w:hint="eastAsia" w:ascii="宋体" w:hAnsi="宋体"/>
                <w:sz w:val="22"/>
                <w:szCs w:val="22"/>
              </w:rPr>
              <w:t>0</w:t>
            </w:r>
          </w:p>
        </w:tc>
        <w:tc>
          <w:tcPr>
            <w:tcW w:w="1668" w:type="dxa"/>
            <w:tcBorders>
              <w:top w:val="single" w:color="auto" w:sz="4" w:space="0"/>
              <w:left w:val="single" w:color="auto" w:sz="4" w:space="0"/>
              <w:bottom w:val="single" w:color="auto" w:sz="4" w:space="0"/>
              <w:right w:val="single" w:color="auto" w:sz="4" w:space="0"/>
            </w:tcBorders>
          </w:tcPr>
          <w:p w14:paraId="3F6A9452">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4297FFD8">
            <w:pPr>
              <w:spacing w:line="360" w:lineRule="auto"/>
              <w:jc w:val="center"/>
              <w:rPr>
                <w:rFonts w:ascii="宋体" w:hAnsi="宋体"/>
                <w:bCs/>
              </w:rPr>
            </w:pPr>
          </w:p>
        </w:tc>
      </w:tr>
      <w:tr w14:paraId="0E9E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71413E3A">
            <w:pPr>
              <w:autoSpaceDN w:val="0"/>
              <w:jc w:val="left"/>
              <w:textAlignment w:val="center"/>
              <w:rPr>
                <w:rFonts w:ascii="宋体" w:hAnsi="宋体"/>
                <w:sz w:val="22"/>
                <w:szCs w:val="22"/>
              </w:rPr>
            </w:pPr>
            <w:r>
              <w:rPr>
                <w:rFonts w:hint="eastAsia" w:ascii="宋体" w:hAnsi="宋体"/>
                <w:sz w:val="22"/>
                <w:szCs w:val="22"/>
              </w:rPr>
              <w:t>蝶阀</w:t>
            </w:r>
          </w:p>
        </w:tc>
        <w:tc>
          <w:tcPr>
            <w:tcW w:w="1716" w:type="dxa"/>
            <w:tcBorders>
              <w:top w:val="single" w:color="auto" w:sz="4" w:space="0"/>
              <w:left w:val="single" w:color="auto" w:sz="4" w:space="0"/>
              <w:bottom w:val="single" w:color="auto" w:sz="4" w:space="0"/>
              <w:right w:val="single" w:color="auto" w:sz="4" w:space="0"/>
            </w:tcBorders>
            <w:vAlign w:val="center"/>
          </w:tcPr>
          <w:p w14:paraId="3253995C">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BF861C1">
            <w:pPr>
              <w:autoSpaceDN w:val="0"/>
              <w:jc w:val="left"/>
              <w:textAlignment w:val="center"/>
              <w:rPr>
                <w:rFonts w:ascii="宋体" w:hAnsi="宋体"/>
                <w:sz w:val="22"/>
                <w:szCs w:val="22"/>
              </w:rPr>
            </w:pPr>
            <w:r>
              <w:rPr>
                <w:rFonts w:hint="eastAsia" w:ascii="宋体" w:hAnsi="宋体"/>
                <w:sz w:val="22"/>
                <w:szCs w:val="22"/>
              </w:rPr>
              <w:t>D</w:t>
            </w:r>
            <w:r>
              <w:rPr>
                <w:rFonts w:ascii="宋体" w:hAnsi="宋体"/>
                <w:sz w:val="22"/>
                <w:szCs w:val="22"/>
              </w:rPr>
              <w:t>100</w:t>
            </w:r>
          </w:p>
        </w:tc>
        <w:tc>
          <w:tcPr>
            <w:tcW w:w="1668" w:type="dxa"/>
            <w:tcBorders>
              <w:top w:val="single" w:color="auto" w:sz="4" w:space="0"/>
              <w:left w:val="single" w:color="auto" w:sz="4" w:space="0"/>
              <w:bottom w:val="single" w:color="auto" w:sz="4" w:space="0"/>
              <w:right w:val="single" w:color="auto" w:sz="4" w:space="0"/>
            </w:tcBorders>
          </w:tcPr>
          <w:p w14:paraId="1B74268E">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17AE066C">
            <w:pPr>
              <w:spacing w:line="360" w:lineRule="auto"/>
              <w:jc w:val="center"/>
              <w:rPr>
                <w:rFonts w:ascii="宋体" w:hAnsi="宋体"/>
                <w:bCs/>
              </w:rPr>
            </w:pPr>
          </w:p>
        </w:tc>
      </w:tr>
      <w:tr w14:paraId="4A97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BDA26EF">
            <w:pPr>
              <w:autoSpaceDN w:val="0"/>
              <w:jc w:val="left"/>
              <w:textAlignment w:val="center"/>
              <w:rPr>
                <w:rFonts w:ascii="宋体" w:hAnsi="宋体"/>
                <w:sz w:val="22"/>
                <w:szCs w:val="22"/>
              </w:rPr>
            </w:pPr>
            <w:r>
              <w:rPr>
                <w:rFonts w:hint="eastAsia" w:ascii="宋体" w:hAnsi="宋体"/>
                <w:sz w:val="22"/>
                <w:szCs w:val="22"/>
              </w:rPr>
              <w:t>蝶阀</w:t>
            </w:r>
          </w:p>
        </w:tc>
        <w:tc>
          <w:tcPr>
            <w:tcW w:w="1716" w:type="dxa"/>
            <w:tcBorders>
              <w:top w:val="single" w:color="auto" w:sz="4" w:space="0"/>
              <w:left w:val="single" w:color="auto" w:sz="4" w:space="0"/>
              <w:bottom w:val="single" w:color="auto" w:sz="4" w:space="0"/>
              <w:right w:val="single" w:color="auto" w:sz="4" w:space="0"/>
            </w:tcBorders>
            <w:vAlign w:val="center"/>
          </w:tcPr>
          <w:p w14:paraId="6631B2EA">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8667F6A">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125</w:t>
            </w:r>
          </w:p>
        </w:tc>
        <w:tc>
          <w:tcPr>
            <w:tcW w:w="1668" w:type="dxa"/>
            <w:tcBorders>
              <w:top w:val="single" w:color="auto" w:sz="4" w:space="0"/>
              <w:left w:val="single" w:color="auto" w:sz="4" w:space="0"/>
              <w:bottom w:val="single" w:color="auto" w:sz="4" w:space="0"/>
              <w:right w:val="single" w:color="auto" w:sz="4" w:space="0"/>
            </w:tcBorders>
          </w:tcPr>
          <w:p w14:paraId="34E36A33">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17F820CB">
            <w:pPr>
              <w:spacing w:line="360" w:lineRule="auto"/>
              <w:jc w:val="center"/>
              <w:rPr>
                <w:rFonts w:ascii="宋体" w:hAnsi="宋体"/>
                <w:bCs/>
              </w:rPr>
            </w:pPr>
          </w:p>
        </w:tc>
      </w:tr>
      <w:tr w14:paraId="4680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6DAC3689">
            <w:pPr>
              <w:autoSpaceDN w:val="0"/>
              <w:jc w:val="left"/>
              <w:textAlignment w:val="center"/>
              <w:rPr>
                <w:rFonts w:ascii="宋体" w:hAnsi="宋体"/>
                <w:sz w:val="22"/>
                <w:szCs w:val="22"/>
              </w:rPr>
            </w:pPr>
            <w:r>
              <w:rPr>
                <w:rFonts w:hint="eastAsia" w:ascii="宋体" w:hAnsi="宋体"/>
                <w:sz w:val="22"/>
                <w:szCs w:val="22"/>
              </w:rPr>
              <w:t>蝶阀</w:t>
            </w:r>
          </w:p>
        </w:tc>
        <w:tc>
          <w:tcPr>
            <w:tcW w:w="1716" w:type="dxa"/>
            <w:tcBorders>
              <w:top w:val="single" w:color="auto" w:sz="4" w:space="0"/>
              <w:left w:val="single" w:color="auto" w:sz="4" w:space="0"/>
              <w:bottom w:val="single" w:color="auto" w:sz="4" w:space="0"/>
              <w:right w:val="single" w:color="auto" w:sz="4" w:space="0"/>
            </w:tcBorders>
            <w:vAlign w:val="center"/>
          </w:tcPr>
          <w:p w14:paraId="09B95F91">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82BD61A">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150</w:t>
            </w:r>
          </w:p>
        </w:tc>
        <w:tc>
          <w:tcPr>
            <w:tcW w:w="1668" w:type="dxa"/>
            <w:tcBorders>
              <w:top w:val="single" w:color="auto" w:sz="4" w:space="0"/>
              <w:left w:val="single" w:color="auto" w:sz="4" w:space="0"/>
              <w:bottom w:val="single" w:color="auto" w:sz="4" w:space="0"/>
              <w:right w:val="single" w:color="auto" w:sz="4" w:space="0"/>
            </w:tcBorders>
          </w:tcPr>
          <w:p w14:paraId="6C0E9E99">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53568AF">
            <w:pPr>
              <w:spacing w:line="360" w:lineRule="auto"/>
              <w:jc w:val="center"/>
              <w:rPr>
                <w:rFonts w:ascii="宋体" w:hAnsi="宋体"/>
                <w:bCs/>
              </w:rPr>
            </w:pPr>
          </w:p>
        </w:tc>
      </w:tr>
      <w:tr w14:paraId="4446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427115FA">
            <w:pPr>
              <w:autoSpaceDN w:val="0"/>
              <w:jc w:val="left"/>
              <w:textAlignment w:val="center"/>
              <w:rPr>
                <w:rFonts w:ascii="宋体" w:hAnsi="宋体"/>
                <w:sz w:val="22"/>
                <w:szCs w:val="22"/>
              </w:rPr>
            </w:pPr>
            <w:r>
              <w:rPr>
                <w:rFonts w:hint="eastAsia" w:ascii="宋体" w:hAnsi="宋体"/>
                <w:sz w:val="22"/>
                <w:szCs w:val="22"/>
              </w:rPr>
              <w:t>止回阀</w:t>
            </w:r>
          </w:p>
        </w:tc>
        <w:tc>
          <w:tcPr>
            <w:tcW w:w="1716" w:type="dxa"/>
            <w:tcBorders>
              <w:top w:val="single" w:color="auto" w:sz="4" w:space="0"/>
              <w:left w:val="single" w:color="auto" w:sz="4" w:space="0"/>
              <w:bottom w:val="single" w:color="auto" w:sz="4" w:space="0"/>
              <w:right w:val="single" w:color="auto" w:sz="4" w:space="0"/>
            </w:tcBorders>
            <w:vAlign w:val="center"/>
          </w:tcPr>
          <w:p w14:paraId="41857F8D">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471C572F">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65</w:t>
            </w:r>
          </w:p>
        </w:tc>
        <w:tc>
          <w:tcPr>
            <w:tcW w:w="1668" w:type="dxa"/>
            <w:tcBorders>
              <w:top w:val="single" w:color="auto" w:sz="4" w:space="0"/>
              <w:left w:val="single" w:color="auto" w:sz="4" w:space="0"/>
              <w:bottom w:val="single" w:color="auto" w:sz="4" w:space="0"/>
              <w:right w:val="single" w:color="auto" w:sz="4" w:space="0"/>
            </w:tcBorders>
          </w:tcPr>
          <w:p w14:paraId="72F194F6">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21193803">
            <w:pPr>
              <w:spacing w:line="360" w:lineRule="auto"/>
              <w:jc w:val="center"/>
              <w:rPr>
                <w:rFonts w:ascii="宋体" w:hAnsi="宋体"/>
                <w:bCs/>
              </w:rPr>
            </w:pPr>
          </w:p>
        </w:tc>
      </w:tr>
      <w:tr w14:paraId="15EA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95AE642">
            <w:pPr>
              <w:autoSpaceDN w:val="0"/>
              <w:jc w:val="left"/>
              <w:textAlignment w:val="center"/>
              <w:rPr>
                <w:rFonts w:ascii="宋体" w:hAnsi="宋体"/>
                <w:sz w:val="22"/>
                <w:szCs w:val="22"/>
              </w:rPr>
            </w:pPr>
            <w:r>
              <w:rPr>
                <w:rFonts w:hint="eastAsia" w:ascii="宋体" w:hAnsi="宋体"/>
                <w:sz w:val="22"/>
                <w:szCs w:val="22"/>
              </w:rPr>
              <w:t>止回阀</w:t>
            </w:r>
          </w:p>
        </w:tc>
        <w:tc>
          <w:tcPr>
            <w:tcW w:w="1716" w:type="dxa"/>
            <w:tcBorders>
              <w:top w:val="single" w:color="auto" w:sz="4" w:space="0"/>
              <w:left w:val="single" w:color="auto" w:sz="4" w:space="0"/>
              <w:bottom w:val="single" w:color="auto" w:sz="4" w:space="0"/>
              <w:right w:val="single" w:color="auto" w:sz="4" w:space="0"/>
            </w:tcBorders>
            <w:vAlign w:val="center"/>
          </w:tcPr>
          <w:p w14:paraId="07BF6B4D">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3C4F84A">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80</w:t>
            </w:r>
          </w:p>
        </w:tc>
        <w:tc>
          <w:tcPr>
            <w:tcW w:w="1668" w:type="dxa"/>
            <w:tcBorders>
              <w:top w:val="single" w:color="auto" w:sz="4" w:space="0"/>
              <w:left w:val="single" w:color="auto" w:sz="4" w:space="0"/>
              <w:bottom w:val="single" w:color="auto" w:sz="4" w:space="0"/>
              <w:right w:val="single" w:color="auto" w:sz="4" w:space="0"/>
            </w:tcBorders>
          </w:tcPr>
          <w:p w14:paraId="6B69C2A6">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7BFA83E8">
            <w:pPr>
              <w:spacing w:line="360" w:lineRule="auto"/>
              <w:jc w:val="center"/>
              <w:rPr>
                <w:rFonts w:ascii="宋体" w:hAnsi="宋体"/>
                <w:bCs/>
              </w:rPr>
            </w:pPr>
          </w:p>
        </w:tc>
      </w:tr>
      <w:tr w14:paraId="5F16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521B618">
            <w:pPr>
              <w:autoSpaceDN w:val="0"/>
              <w:jc w:val="left"/>
              <w:textAlignment w:val="center"/>
              <w:rPr>
                <w:rFonts w:ascii="宋体" w:hAnsi="宋体"/>
                <w:sz w:val="22"/>
                <w:szCs w:val="22"/>
              </w:rPr>
            </w:pPr>
            <w:r>
              <w:rPr>
                <w:rFonts w:hint="eastAsia" w:ascii="宋体" w:hAnsi="宋体"/>
                <w:sz w:val="22"/>
                <w:szCs w:val="22"/>
              </w:rPr>
              <w:t>止回阀</w:t>
            </w:r>
          </w:p>
        </w:tc>
        <w:tc>
          <w:tcPr>
            <w:tcW w:w="1716" w:type="dxa"/>
            <w:tcBorders>
              <w:top w:val="single" w:color="auto" w:sz="4" w:space="0"/>
              <w:left w:val="single" w:color="auto" w:sz="4" w:space="0"/>
              <w:bottom w:val="single" w:color="auto" w:sz="4" w:space="0"/>
              <w:right w:val="single" w:color="auto" w:sz="4" w:space="0"/>
            </w:tcBorders>
            <w:vAlign w:val="center"/>
          </w:tcPr>
          <w:p w14:paraId="0B069079">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46DF823">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100</w:t>
            </w:r>
          </w:p>
        </w:tc>
        <w:tc>
          <w:tcPr>
            <w:tcW w:w="1668" w:type="dxa"/>
            <w:tcBorders>
              <w:top w:val="single" w:color="auto" w:sz="4" w:space="0"/>
              <w:left w:val="single" w:color="auto" w:sz="4" w:space="0"/>
              <w:bottom w:val="single" w:color="auto" w:sz="4" w:space="0"/>
              <w:right w:val="single" w:color="auto" w:sz="4" w:space="0"/>
            </w:tcBorders>
          </w:tcPr>
          <w:p w14:paraId="449B29CF">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382323C5">
            <w:pPr>
              <w:spacing w:line="360" w:lineRule="auto"/>
              <w:jc w:val="center"/>
              <w:rPr>
                <w:rFonts w:ascii="宋体" w:hAnsi="宋体"/>
                <w:bCs/>
              </w:rPr>
            </w:pPr>
          </w:p>
        </w:tc>
      </w:tr>
      <w:tr w14:paraId="7CA5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66D7A90">
            <w:pPr>
              <w:autoSpaceDN w:val="0"/>
              <w:jc w:val="left"/>
              <w:textAlignment w:val="center"/>
              <w:rPr>
                <w:rFonts w:ascii="宋体" w:hAnsi="宋体"/>
                <w:sz w:val="22"/>
                <w:szCs w:val="22"/>
              </w:rPr>
            </w:pPr>
            <w:r>
              <w:rPr>
                <w:rFonts w:hint="eastAsia" w:ascii="宋体" w:hAnsi="宋体"/>
                <w:sz w:val="22"/>
                <w:szCs w:val="22"/>
              </w:rPr>
              <w:t>止回阀</w:t>
            </w:r>
          </w:p>
        </w:tc>
        <w:tc>
          <w:tcPr>
            <w:tcW w:w="1716" w:type="dxa"/>
            <w:tcBorders>
              <w:top w:val="single" w:color="auto" w:sz="4" w:space="0"/>
              <w:left w:val="single" w:color="auto" w:sz="4" w:space="0"/>
              <w:bottom w:val="single" w:color="auto" w:sz="4" w:space="0"/>
              <w:right w:val="single" w:color="auto" w:sz="4" w:space="0"/>
            </w:tcBorders>
            <w:vAlign w:val="center"/>
          </w:tcPr>
          <w:p w14:paraId="7750A23D">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E92A445">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125</w:t>
            </w:r>
          </w:p>
        </w:tc>
        <w:tc>
          <w:tcPr>
            <w:tcW w:w="1668" w:type="dxa"/>
            <w:tcBorders>
              <w:top w:val="single" w:color="auto" w:sz="4" w:space="0"/>
              <w:left w:val="single" w:color="auto" w:sz="4" w:space="0"/>
              <w:bottom w:val="single" w:color="auto" w:sz="4" w:space="0"/>
              <w:right w:val="single" w:color="auto" w:sz="4" w:space="0"/>
            </w:tcBorders>
          </w:tcPr>
          <w:p w14:paraId="01AE02AC">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70E35F13">
            <w:pPr>
              <w:spacing w:line="360" w:lineRule="auto"/>
              <w:jc w:val="center"/>
              <w:rPr>
                <w:rFonts w:ascii="宋体" w:hAnsi="宋体"/>
                <w:bCs/>
              </w:rPr>
            </w:pPr>
          </w:p>
        </w:tc>
      </w:tr>
      <w:tr w14:paraId="0AC2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C13B43E">
            <w:pPr>
              <w:autoSpaceDN w:val="0"/>
              <w:jc w:val="left"/>
              <w:textAlignment w:val="center"/>
              <w:rPr>
                <w:rFonts w:ascii="宋体" w:hAnsi="宋体"/>
                <w:sz w:val="22"/>
                <w:szCs w:val="22"/>
              </w:rPr>
            </w:pPr>
            <w:r>
              <w:rPr>
                <w:rFonts w:hint="eastAsia" w:ascii="宋体" w:hAnsi="宋体"/>
                <w:sz w:val="22"/>
                <w:szCs w:val="22"/>
              </w:rPr>
              <w:t>止回阀</w:t>
            </w:r>
          </w:p>
        </w:tc>
        <w:tc>
          <w:tcPr>
            <w:tcW w:w="1716" w:type="dxa"/>
            <w:tcBorders>
              <w:top w:val="single" w:color="auto" w:sz="4" w:space="0"/>
              <w:left w:val="single" w:color="auto" w:sz="4" w:space="0"/>
              <w:bottom w:val="single" w:color="auto" w:sz="4" w:space="0"/>
              <w:right w:val="single" w:color="auto" w:sz="4" w:space="0"/>
            </w:tcBorders>
            <w:vAlign w:val="center"/>
          </w:tcPr>
          <w:p w14:paraId="5EDB0893">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2AF86B8F">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150</w:t>
            </w:r>
          </w:p>
        </w:tc>
        <w:tc>
          <w:tcPr>
            <w:tcW w:w="1668" w:type="dxa"/>
            <w:tcBorders>
              <w:top w:val="single" w:color="auto" w:sz="4" w:space="0"/>
              <w:left w:val="single" w:color="auto" w:sz="4" w:space="0"/>
              <w:bottom w:val="single" w:color="auto" w:sz="4" w:space="0"/>
              <w:right w:val="single" w:color="auto" w:sz="4" w:space="0"/>
            </w:tcBorders>
          </w:tcPr>
          <w:p w14:paraId="10931A7A">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1F108B71">
            <w:pPr>
              <w:spacing w:line="360" w:lineRule="auto"/>
              <w:jc w:val="center"/>
              <w:rPr>
                <w:rFonts w:ascii="宋体" w:hAnsi="宋体"/>
                <w:bCs/>
              </w:rPr>
            </w:pPr>
          </w:p>
        </w:tc>
      </w:tr>
      <w:tr w14:paraId="7117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78C44D0C">
            <w:pPr>
              <w:autoSpaceDN w:val="0"/>
              <w:jc w:val="left"/>
              <w:textAlignment w:val="center"/>
              <w:rPr>
                <w:rFonts w:ascii="宋体" w:hAnsi="宋体"/>
                <w:sz w:val="22"/>
                <w:szCs w:val="22"/>
              </w:rPr>
            </w:pPr>
            <w:r>
              <w:rPr>
                <w:rFonts w:hint="eastAsia" w:ascii="宋体" w:hAnsi="宋体"/>
                <w:sz w:val="22"/>
                <w:szCs w:val="22"/>
              </w:rPr>
              <w:t>闸阀</w:t>
            </w:r>
          </w:p>
        </w:tc>
        <w:tc>
          <w:tcPr>
            <w:tcW w:w="1716" w:type="dxa"/>
            <w:tcBorders>
              <w:top w:val="single" w:color="auto" w:sz="4" w:space="0"/>
              <w:left w:val="single" w:color="auto" w:sz="4" w:space="0"/>
              <w:bottom w:val="single" w:color="auto" w:sz="4" w:space="0"/>
              <w:right w:val="single" w:color="auto" w:sz="4" w:space="0"/>
            </w:tcBorders>
            <w:vAlign w:val="center"/>
          </w:tcPr>
          <w:p w14:paraId="7B5E0375">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CDD1297">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65</w:t>
            </w:r>
          </w:p>
        </w:tc>
        <w:tc>
          <w:tcPr>
            <w:tcW w:w="1668" w:type="dxa"/>
            <w:tcBorders>
              <w:top w:val="single" w:color="auto" w:sz="4" w:space="0"/>
              <w:left w:val="single" w:color="auto" w:sz="4" w:space="0"/>
              <w:bottom w:val="single" w:color="auto" w:sz="4" w:space="0"/>
              <w:right w:val="single" w:color="auto" w:sz="4" w:space="0"/>
            </w:tcBorders>
          </w:tcPr>
          <w:p w14:paraId="0A9CC1CE">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B686354">
            <w:pPr>
              <w:spacing w:line="360" w:lineRule="auto"/>
              <w:jc w:val="center"/>
              <w:rPr>
                <w:rFonts w:ascii="宋体" w:hAnsi="宋体"/>
                <w:bCs/>
              </w:rPr>
            </w:pPr>
          </w:p>
        </w:tc>
      </w:tr>
      <w:tr w14:paraId="0819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10EF01B">
            <w:pPr>
              <w:autoSpaceDN w:val="0"/>
              <w:jc w:val="left"/>
              <w:textAlignment w:val="center"/>
              <w:rPr>
                <w:rFonts w:ascii="宋体" w:hAnsi="宋体"/>
                <w:sz w:val="22"/>
                <w:szCs w:val="22"/>
              </w:rPr>
            </w:pPr>
            <w:r>
              <w:rPr>
                <w:rFonts w:hint="eastAsia" w:ascii="宋体" w:hAnsi="宋体"/>
                <w:sz w:val="22"/>
                <w:szCs w:val="22"/>
              </w:rPr>
              <w:t>闸阀</w:t>
            </w:r>
          </w:p>
        </w:tc>
        <w:tc>
          <w:tcPr>
            <w:tcW w:w="1716" w:type="dxa"/>
            <w:tcBorders>
              <w:top w:val="single" w:color="auto" w:sz="4" w:space="0"/>
              <w:left w:val="single" w:color="auto" w:sz="4" w:space="0"/>
              <w:bottom w:val="single" w:color="auto" w:sz="4" w:space="0"/>
              <w:right w:val="single" w:color="auto" w:sz="4" w:space="0"/>
            </w:tcBorders>
            <w:vAlign w:val="center"/>
          </w:tcPr>
          <w:p w14:paraId="3AC88BBD">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2A3BFF61">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80</w:t>
            </w:r>
          </w:p>
        </w:tc>
        <w:tc>
          <w:tcPr>
            <w:tcW w:w="1668" w:type="dxa"/>
            <w:tcBorders>
              <w:top w:val="single" w:color="auto" w:sz="4" w:space="0"/>
              <w:left w:val="single" w:color="auto" w:sz="4" w:space="0"/>
              <w:bottom w:val="single" w:color="auto" w:sz="4" w:space="0"/>
              <w:right w:val="single" w:color="auto" w:sz="4" w:space="0"/>
            </w:tcBorders>
          </w:tcPr>
          <w:p w14:paraId="4E7D1093">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F2BD043">
            <w:pPr>
              <w:spacing w:line="360" w:lineRule="auto"/>
              <w:jc w:val="center"/>
              <w:rPr>
                <w:rFonts w:ascii="宋体" w:hAnsi="宋体"/>
                <w:bCs/>
              </w:rPr>
            </w:pPr>
          </w:p>
        </w:tc>
      </w:tr>
      <w:tr w14:paraId="7A3C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75454E96">
            <w:pPr>
              <w:autoSpaceDN w:val="0"/>
              <w:jc w:val="left"/>
              <w:textAlignment w:val="center"/>
              <w:rPr>
                <w:rFonts w:ascii="宋体" w:hAnsi="宋体"/>
                <w:sz w:val="22"/>
                <w:szCs w:val="22"/>
              </w:rPr>
            </w:pPr>
            <w:r>
              <w:rPr>
                <w:rFonts w:hint="eastAsia" w:ascii="宋体" w:hAnsi="宋体"/>
                <w:sz w:val="22"/>
                <w:szCs w:val="22"/>
              </w:rPr>
              <w:t>闸阀</w:t>
            </w:r>
          </w:p>
        </w:tc>
        <w:tc>
          <w:tcPr>
            <w:tcW w:w="1716" w:type="dxa"/>
            <w:tcBorders>
              <w:top w:val="single" w:color="auto" w:sz="4" w:space="0"/>
              <w:left w:val="single" w:color="auto" w:sz="4" w:space="0"/>
              <w:bottom w:val="single" w:color="auto" w:sz="4" w:space="0"/>
              <w:right w:val="single" w:color="auto" w:sz="4" w:space="0"/>
            </w:tcBorders>
            <w:vAlign w:val="center"/>
          </w:tcPr>
          <w:p w14:paraId="4F980910">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D7EEF0E">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100</w:t>
            </w:r>
          </w:p>
        </w:tc>
        <w:tc>
          <w:tcPr>
            <w:tcW w:w="1668" w:type="dxa"/>
            <w:tcBorders>
              <w:top w:val="single" w:color="auto" w:sz="4" w:space="0"/>
              <w:left w:val="single" w:color="auto" w:sz="4" w:space="0"/>
              <w:bottom w:val="single" w:color="auto" w:sz="4" w:space="0"/>
              <w:right w:val="single" w:color="auto" w:sz="4" w:space="0"/>
            </w:tcBorders>
          </w:tcPr>
          <w:p w14:paraId="3B833D40">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4A2CA8E8">
            <w:pPr>
              <w:spacing w:line="360" w:lineRule="auto"/>
              <w:jc w:val="center"/>
              <w:rPr>
                <w:rFonts w:ascii="宋体" w:hAnsi="宋体"/>
                <w:bCs/>
              </w:rPr>
            </w:pPr>
          </w:p>
        </w:tc>
      </w:tr>
      <w:tr w14:paraId="3BBC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5B4BD067">
            <w:pPr>
              <w:autoSpaceDN w:val="0"/>
              <w:jc w:val="left"/>
              <w:textAlignment w:val="center"/>
              <w:rPr>
                <w:rFonts w:ascii="宋体" w:hAnsi="宋体"/>
                <w:sz w:val="22"/>
                <w:szCs w:val="22"/>
              </w:rPr>
            </w:pPr>
            <w:r>
              <w:rPr>
                <w:rFonts w:hint="eastAsia" w:ascii="宋体" w:hAnsi="宋体"/>
                <w:sz w:val="22"/>
                <w:szCs w:val="22"/>
              </w:rPr>
              <w:t>闸阀</w:t>
            </w:r>
          </w:p>
        </w:tc>
        <w:tc>
          <w:tcPr>
            <w:tcW w:w="1716" w:type="dxa"/>
            <w:tcBorders>
              <w:top w:val="single" w:color="auto" w:sz="4" w:space="0"/>
              <w:left w:val="single" w:color="auto" w:sz="4" w:space="0"/>
              <w:bottom w:val="single" w:color="auto" w:sz="4" w:space="0"/>
              <w:right w:val="single" w:color="auto" w:sz="4" w:space="0"/>
            </w:tcBorders>
            <w:vAlign w:val="center"/>
          </w:tcPr>
          <w:p w14:paraId="779E48DD">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1EFFE9F">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125</w:t>
            </w:r>
          </w:p>
        </w:tc>
        <w:tc>
          <w:tcPr>
            <w:tcW w:w="1668" w:type="dxa"/>
            <w:tcBorders>
              <w:top w:val="single" w:color="auto" w:sz="4" w:space="0"/>
              <w:left w:val="single" w:color="auto" w:sz="4" w:space="0"/>
              <w:bottom w:val="single" w:color="auto" w:sz="4" w:space="0"/>
              <w:right w:val="single" w:color="auto" w:sz="4" w:space="0"/>
            </w:tcBorders>
          </w:tcPr>
          <w:p w14:paraId="2025FD33">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3A2869F6">
            <w:pPr>
              <w:spacing w:line="360" w:lineRule="auto"/>
              <w:jc w:val="center"/>
              <w:rPr>
                <w:rFonts w:ascii="宋体" w:hAnsi="宋体"/>
                <w:bCs/>
              </w:rPr>
            </w:pPr>
          </w:p>
        </w:tc>
      </w:tr>
      <w:tr w14:paraId="7E69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B3BB2E3">
            <w:pPr>
              <w:autoSpaceDN w:val="0"/>
              <w:jc w:val="left"/>
              <w:textAlignment w:val="center"/>
              <w:rPr>
                <w:rFonts w:ascii="宋体" w:hAnsi="宋体"/>
                <w:sz w:val="22"/>
                <w:szCs w:val="22"/>
              </w:rPr>
            </w:pPr>
            <w:r>
              <w:rPr>
                <w:rFonts w:hint="eastAsia" w:ascii="宋体" w:hAnsi="宋体"/>
                <w:sz w:val="22"/>
                <w:szCs w:val="22"/>
              </w:rPr>
              <w:t>闸阀</w:t>
            </w:r>
          </w:p>
        </w:tc>
        <w:tc>
          <w:tcPr>
            <w:tcW w:w="1716" w:type="dxa"/>
            <w:tcBorders>
              <w:top w:val="single" w:color="auto" w:sz="4" w:space="0"/>
              <w:left w:val="single" w:color="auto" w:sz="4" w:space="0"/>
              <w:bottom w:val="single" w:color="auto" w:sz="4" w:space="0"/>
              <w:right w:val="single" w:color="auto" w:sz="4" w:space="0"/>
            </w:tcBorders>
            <w:vAlign w:val="center"/>
          </w:tcPr>
          <w:p w14:paraId="7A68376C">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37FFCC55">
            <w:pPr>
              <w:autoSpaceDN w:val="0"/>
              <w:jc w:val="left"/>
              <w:textAlignment w:val="center"/>
              <w:rPr>
                <w:rFonts w:ascii="宋体" w:hAnsi="宋体"/>
                <w:sz w:val="22"/>
                <w:szCs w:val="22"/>
              </w:rPr>
            </w:pPr>
            <w:r>
              <w:rPr>
                <w:rFonts w:hint="eastAsia" w:ascii="宋体" w:hAnsi="宋体"/>
                <w:sz w:val="22"/>
                <w:szCs w:val="22"/>
              </w:rPr>
              <w:t>DN</w:t>
            </w:r>
            <w:r>
              <w:rPr>
                <w:rFonts w:ascii="宋体" w:hAnsi="宋体"/>
                <w:sz w:val="22"/>
                <w:szCs w:val="22"/>
              </w:rPr>
              <w:t>150</w:t>
            </w:r>
          </w:p>
        </w:tc>
        <w:tc>
          <w:tcPr>
            <w:tcW w:w="1668" w:type="dxa"/>
            <w:tcBorders>
              <w:top w:val="single" w:color="auto" w:sz="4" w:space="0"/>
              <w:left w:val="single" w:color="auto" w:sz="4" w:space="0"/>
              <w:bottom w:val="single" w:color="auto" w:sz="4" w:space="0"/>
              <w:right w:val="single" w:color="auto" w:sz="4" w:space="0"/>
            </w:tcBorders>
          </w:tcPr>
          <w:p w14:paraId="09EDFFCD">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69DC4367">
            <w:pPr>
              <w:spacing w:line="360" w:lineRule="auto"/>
              <w:jc w:val="center"/>
              <w:rPr>
                <w:rFonts w:ascii="宋体" w:hAnsi="宋体"/>
                <w:bCs/>
              </w:rPr>
            </w:pPr>
          </w:p>
        </w:tc>
      </w:tr>
      <w:tr w14:paraId="1652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448F13E5">
            <w:pPr>
              <w:autoSpaceDN w:val="0"/>
              <w:jc w:val="left"/>
              <w:textAlignment w:val="center"/>
              <w:rPr>
                <w:rFonts w:ascii="宋体" w:hAnsi="宋体"/>
                <w:sz w:val="22"/>
                <w:szCs w:val="22"/>
              </w:rPr>
            </w:pPr>
            <w:r>
              <w:rPr>
                <w:rFonts w:hint="eastAsia" w:ascii="宋体" w:hAnsi="宋体"/>
                <w:sz w:val="22"/>
                <w:szCs w:val="22"/>
              </w:rPr>
              <w:t>沟槽刚卡</w:t>
            </w:r>
          </w:p>
        </w:tc>
        <w:tc>
          <w:tcPr>
            <w:tcW w:w="1716" w:type="dxa"/>
            <w:tcBorders>
              <w:top w:val="single" w:color="auto" w:sz="4" w:space="0"/>
              <w:left w:val="single" w:color="auto" w:sz="4" w:space="0"/>
              <w:bottom w:val="single" w:color="auto" w:sz="4" w:space="0"/>
              <w:right w:val="single" w:color="auto" w:sz="4" w:space="0"/>
            </w:tcBorders>
            <w:vAlign w:val="center"/>
          </w:tcPr>
          <w:p w14:paraId="7C64B1C2">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40A4BD5">
            <w:pPr>
              <w:autoSpaceDN w:val="0"/>
              <w:jc w:val="left"/>
              <w:textAlignment w:val="center"/>
              <w:rPr>
                <w:rFonts w:ascii="宋体" w:hAnsi="宋体"/>
                <w:sz w:val="22"/>
                <w:szCs w:val="22"/>
              </w:rPr>
            </w:pPr>
          </w:p>
        </w:tc>
        <w:tc>
          <w:tcPr>
            <w:tcW w:w="1668" w:type="dxa"/>
            <w:tcBorders>
              <w:top w:val="single" w:color="auto" w:sz="4" w:space="0"/>
              <w:left w:val="single" w:color="auto" w:sz="4" w:space="0"/>
              <w:bottom w:val="single" w:color="auto" w:sz="4" w:space="0"/>
              <w:right w:val="single" w:color="auto" w:sz="4" w:space="0"/>
            </w:tcBorders>
          </w:tcPr>
          <w:p w14:paraId="2E0BBB40">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6A2B4D7B">
            <w:pPr>
              <w:spacing w:line="360" w:lineRule="auto"/>
              <w:jc w:val="center"/>
              <w:rPr>
                <w:rFonts w:ascii="宋体" w:hAnsi="宋体"/>
                <w:bCs/>
              </w:rPr>
            </w:pPr>
          </w:p>
        </w:tc>
      </w:tr>
      <w:tr w14:paraId="02FB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685922CD">
            <w:pPr>
              <w:autoSpaceDN w:val="0"/>
              <w:jc w:val="left"/>
              <w:textAlignment w:val="center"/>
              <w:rPr>
                <w:rFonts w:ascii="宋体" w:hAnsi="宋体"/>
                <w:sz w:val="22"/>
                <w:szCs w:val="22"/>
              </w:rPr>
            </w:pPr>
            <w:r>
              <w:rPr>
                <w:rFonts w:hint="eastAsia" w:ascii="宋体" w:hAnsi="宋体"/>
                <w:sz w:val="22"/>
                <w:szCs w:val="22"/>
              </w:rPr>
              <w:t>手提式干粉灭火器</w:t>
            </w:r>
          </w:p>
        </w:tc>
        <w:tc>
          <w:tcPr>
            <w:tcW w:w="1716" w:type="dxa"/>
            <w:tcBorders>
              <w:top w:val="single" w:color="auto" w:sz="4" w:space="0"/>
              <w:left w:val="single" w:color="auto" w:sz="4" w:space="0"/>
              <w:bottom w:val="single" w:color="auto" w:sz="4" w:space="0"/>
              <w:right w:val="single" w:color="auto" w:sz="4" w:space="0"/>
            </w:tcBorders>
            <w:vAlign w:val="center"/>
          </w:tcPr>
          <w:p w14:paraId="5D0F8060">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5BCACED">
            <w:pPr>
              <w:autoSpaceDN w:val="0"/>
              <w:jc w:val="left"/>
              <w:textAlignment w:val="center"/>
              <w:rPr>
                <w:rFonts w:ascii="宋体" w:hAnsi="宋体"/>
                <w:sz w:val="22"/>
                <w:szCs w:val="22"/>
              </w:rPr>
            </w:pPr>
            <w:r>
              <w:rPr>
                <w:rFonts w:hint="eastAsia" w:ascii="宋体" w:hAnsi="宋体"/>
                <w:sz w:val="22"/>
                <w:szCs w:val="22"/>
              </w:rPr>
              <w:t>MF/ABC4</w:t>
            </w:r>
          </w:p>
        </w:tc>
        <w:tc>
          <w:tcPr>
            <w:tcW w:w="1668" w:type="dxa"/>
            <w:tcBorders>
              <w:top w:val="single" w:color="auto" w:sz="4" w:space="0"/>
              <w:left w:val="single" w:color="auto" w:sz="4" w:space="0"/>
              <w:bottom w:val="single" w:color="auto" w:sz="4" w:space="0"/>
              <w:right w:val="single" w:color="auto" w:sz="4" w:space="0"/>
            </w:tcBorders>
          </w:tcPr>
          <w:p w14:paraId="7F2A955D">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71884A12">
            <w:pPr>
              <w:spacing w:line="360" w:lineRule="auto"/>
              <w:jc w:val="center"/>
              <w:rPr>
                <w:rFonts w:ascii="宋体" w:hAnsi="宋体"/>
                <w:bCs/>
              </w:rPr>
            </w:pPr>
          </w:p>
        </w:tc>
      </w:tr>
      <w:tr w14:paraId="570F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EBFC232">
            <w:pPr>
              <w:autoSpaceDN w:val="0"/>
              <w:jc w:val="left"/>
              <w:textAlignment w:val="center"/>
              <w:rPr>
                <w:rFonts w:ascii="宋体" w:hAnsi="宋体"/>
                <w:sz w:val="22"/>
                <w:szCs w:val="22"/>
              </w:rPr>
            </w:pPr>
            <w:r>
              <w:rPr>
                <w:rFonts w:hint="eastAsia" w:ascii="宋体" w:hAnsi="宋体"/>
                <w:sz w:val="22"/>
                <w:szCs w:val="22"/>
              </w:rPr>
              <w:t>手提式干粉灭火器</w:t>
            </w:r>
          </w:p>
        </w:tc>
        <w:tc>
          <w:tcPr>
            <w:tcW w:w="1716" w:type="dxa"/>
            <w:tcBorders>
              <w:top w:val="single" w:color="auto" w:sz="4" w:space="0"/>
              <w:left w:val="single" w:color="auto" w:sz="4" w:space="0"/>
              <w:bottom w:val="single" w:color="auto" w:sz="4" w:space="0"/>
              <w:right w:val="single" w:color="auto" w:sz="4" w:space="0"/>
            </w:tcBorders>
            <w:vAlign w:val="center"/>
          </w:tcPr>
          <w:p w14:paraId="2E66A812">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0DB70E8D">
            <w:pPr>
              <w:autoSpaceDN w:val="0"/>
              <w:jc w:val="left"/>
              <w:textAlignment w:val="center"/>
              <w:rPr>
                <w:rFonts w:ascii="宋体" w:hAnsi="宋体"/>
                <w:sz w:val="22"/>
                <w:szCs w:val="22"/>
              </w:rPr>
            </w:pPr>
            <w:r>
              <w:rPr>
                <w:rFonts w:hint="eastAsia" w:ascii="宋体" w:hAnsi="宋体"/>
                <w:sz w:val="22"/>
                <w:szCs w:val="22"/>
              </w:rPr>
              <w:t>MF/ABC3</w:t>
            </w:r>
          </w:p>
        </w:tc>
        <w:tc>
          <w:tcPr>
            <w:tcW w:w="1668" w:type="dxa"/>
            <w:tcBorders>
              <w:top w:val="single" w:color="auto" w:sz="4" w:space="0"/>
              <w:left w:val="single" w:color="auto" w:sz="4" w:space="0"/>
              <w:bottom w:val="single" w:color="auto" w:sz="4" w:space="0"/>
              <w:right w:val="single" w:color="auto" w:sz="4" w:space="0"/>
            </w:tcBorders>
          </w:tcPr>
          <w:p w14:paraId="13EEDDF4">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6929816A">
            <w:pPr>
              <w:spacing w:line="360" w:lineRule="auto"/>
              <w:jc w:val="center"/>
              <w:rPr>
                <w:rFonts w:ascii="宋体" w:hAnsi="宋体"/>
                <w:bCs/>
              </w:rPr>
            </w:pPr>
          </w:p>
        </w:tc>
      </w:tr>
      <w:tr w14:paraId="56AF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58B7E91A">
            <w:pPr>
              <w:autoSpaceDN w:val="0"/>
              <w:jc w:val="left"/>
              <w:textAlignment w:val="center"/>
              <w:rPr>
                <w:rFonts w:ascii="宋体" w:hAnsi="宋体"/>
                <w:sz w:val="22"/>
                <w:szCs w:val="22"/>
              </w:rPr>
            </w:pPr>
            <w:r>
              <w:rPr>
                <w:rFonts w:hint="eastAsia" w:ascii="宋体" w:hAnsi="宋体"/>
                <w:sz w:val="22"/>
                <w:szCs w:val="22"/>
              </w:rPr>
              <w:t>手提式干粉灭火器</w:t>
            </w:r>
          </w:p>
        </w:tc>
        <w:tc>
          <w:tcPr>
            <w:tcW w:w="1716" w:type="dxa"/>
            <w:tcBorders>
              <w:top w:val="single" w:color="auto" w:sz="4" w:space="0"/>
              <w:left w:val="single" w:color="auto" w:sz="4" w:space="0"/>
              <w:bottom w:val="single" w:color="auto" w:sz="4" w:space="0"/>
              <w:right w:val="single" w:color="auto" w:sz="4" w:space="0"/>
            </w:tcBorders>
            <w:vAlign w:val="center"/>
          </w:tcPr>
          <w:p w14:paraId="4D3CCBA1">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4F8351B">
            <w:pPr>
              <w:autoSpaceDN w:val="0"/>
              <w:jc w:val="left"/>
              <w:textAlignment w:val="center"/>
              <w:rPr>
                <w:rFonts w:ascii="宋体" w:hAnsi="宋体"/>
                <w:sz w:val="22"/>
                <w:szCs w:val="22"/>
              </w:rPr>
            </w:pPr>
            <w:r>
              <w:rPr>
                <w:rFonts w:hint="eastAsia" w:ascii="宋体" w:hAnsi="宋体"/>
                <w:sz w:val="22"/>
                <w:szCs w:val="22"/>
              </w:rPr>
              <w:t>MF/ABC2</w:t>
            </w:r>
          </w:p>
        </w:tc>
        <w:tc>
          <w:tcPr>
            <w:tcW w:w="1668" w:type="dxa"/>
            <w:tcBorders>
              <w:top w:val="single" w:color="auto" w:sz="4" w:space="0"/>
              <w:left w:val="single" w:color="auto" w:sz="4" w:space="0"/>
              <w:bottom w:val="single" w:color="auto" w:sz="4" w:space="0"/>
              <w:right w:val="single" w:color="auto" w:sz="4" w:space="0"/>
            </w:tcBorders>
          </w:tcPr>
          <w:p w14:paraId="123A181D">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715BB71B">
            <w:pPr>
              <w:spacing w:line="360" w:lineRule="auto"/>
              <w:jc w:val="center"/>
              <w:rPr>
                <w:rFonts w:ascii="宋体" w:hAnsi="宋体"/>
                <w:bCs/>
              </w:rPr>
            </w:pPr>
          </w:p>
        </w:tc>
      </w:tr>
      <w:tr w14:paraId="50E9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3A2C7828">
            <w:pPr>
              <w:autoSpaceDN w:val="0"/>
              <w:jc w:val="left"/>
              <w:textAlignment w:val="center"/>
              <w:rPr>
                <w:rFonts w:ascii="宋体" w:hAnsi="宋体"/>
                <w:sz w:val="22"/>
                <w:szCs w:val="22"/>
              </w:rPr>
            </w:pPr>
            <w:r>
              <w:rPr>
                <w:rFonts w:hint="eastAsia" w:ascii="宋体" w:hAnsi="宋体"/>
                <w:sz w:val="22"/>
                <w:szCs w:val="22"/>
              </w:rPr>
              <w:t>推车式干粉灭火器</w:t>
            </w:r>
          </w:p>
        </w:tc>
        <w:tc>
          <w:tcPr>
            <w:tcW w:w="1716" w:type="dxa"/>
            <w:tcBorders>
              <w:top w:val="single" w:color="auto" w:sz="4" w:space="0"/>
              <w:left w:val="single" w:color="auto" w:sz="4" w:space="0"/>
              <w:bottom w:val="single" w:color="auto" w:sz="4" w:space="0"/>
              <w:right w:val="single" w:color="auto" w:sz="4" w:space="0"/>
            </w:tcBorders>
            <w:vAlign w:val="center"/>
          </w:tcPr>
          <w:p w14:paraId="0083C74E">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589D7DDE">
            <w:pPr>
              <w:autoSpaceDN w:val="0"/>
              <w:jc w:val="left"/>
              <w:textAlignment w:val="center"/>
              <w:rPr>
                <w:rFonts w:ascii="宋体" w:hAnsi="宋体"/>
                <w:sz w:val="22"/>
                <w:szCs w:val="22"/>
              </w:rPr>
            </w:pPr>
            <w:r>
              <w:rPr>
                <w:rFonts w:hint="eastAsia" w:ascii="宋体" w:hAnsi="宋体"/>
                <w:sz w:val="22"/>
                <w:szCs w:val="22"/>
              </w:rPr>
              <w:t>MFTZ/ABC35</w:t>
            </w:r>
          </w:p>
        </w:tc>
        <w:tc>
          <w:tcPr>
            <w:tcW w:w="1668" w:type="dxa"/>
            <w:tcBorders>
              <w:top w:val="single" w:color="auto" w:sz="4" w:space="0"/>
              <w:left w:val="single" w:color="auto" w:sz="4" w:space="0"/>
              <w:bottom w:val="single" w:color="auto" w:sz="4" w:space="0"/>
              <w:right w:val="single" w:color="auto" w:sz="4" w:space="0"/>
            </w:tcBorders>
          </w:tcPr>
          <w:p w14:paraId="7E622650">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02247D01">
            <w:pPr>
              <w:spacing w:line="360" w:lineRule="auto"/>
              <w:jc w:val="center"/>
              <w:rPr>
                <w:rFonts w:ascii="宋体" w:hAnsi="宋体"/>
                <w:bCs/>
              </w:rPr>
            </w:pPr>
          </w:p>
        </w:tc>
      </w:tr>
      <w:tr w14:paraId="1503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2252CC2">
            <w:pPr>
              <w:autoSpaceDN w:val="0"/>
              <w:jc w:val="left"/>
              <w:textAlignment w:val="center"/>
              <w:rPr>
                <w:rFonts w:ascii="宋体" w:hAnsi="宋体"/>
                <w:sz w:val="22"/>
                <w:szCs w:val="22"/>
              </w:rPr>
            </w:pPr>
            <w:r>
              <w:rPr>
                <w:rFonts w:hint="eastAsia" w:ascii="宋体" w:hAnsi="宋体"/>
                <w:sz w:val="22"/>
                <w:szCs w:val="22"/>
              </w:rPr>
              <w:t>二氧化碳灭火器</w:t>
            </w:r>
          </w:p>
        </w:tc>
        <w:tc>
          <w:tcPr>
            <w:tcW w:w="1716" w:type="dxa"/>
            <w:tcBorders>
              <w:top w:val="single" w:color="auto" w:sz="4" w:space="0"/>
              <w:left w:val="single" w:color="auto" w:sz="4" w:space="0"/>
              <w:bottom w:val="single" w:color="auto" w:sz="4" w:space="0"/>
              <w:right w:val="single" w:color="auto" w:sz="4" w:space="0"/>
            </w:tcBorders>
            <w:vAlign w:val="center"/>
          </w:tcPr>
          <w:p w14:paraId="39D3BBEB">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9C3FA11">
            <w:pPr>
              <w:autoSpaceDN w:val="0"/>
              <w:jc w:val="left"/>
              <w:textAlignment w:val="center"/>
              <w:rPr>
                <w:rFonts w:ascii="宋体" w:hAnsi="宋体"/>
                <w:sz w:val="22"/>
                <w:szCs w:val="22"/>
              </w:rPr>
            </w:pPr>
            <w:r>
              <w:rPr>
                <w:rFonts w:hint="eastAsia" w:ascii="宋体" w:hAnsi="宋体"/>
                <w:sz w:val="22"/>
                <w:szCs w:val="22"/>
              </w:rPr>
              <w:t>MT/2</w:t>
            </w:r>
          </w:p>
        </w:tc>
        <w:tc>
          <w:tcPr>
            <w:tcW w:w="1668" w:type="dxa"/>
            <w:tcBorders>
              <w:top w:val="single" w:color="auto" w:sz="4" w:space="0"/>
              <w:left w:val="single" w:color="auto" w:sz="4" w:space="0"/>
              <w:bottom w:val="single" w:color="auto" w:sz="4" w:space="0"/>
              <w:right w:val="single" w:color="auto" w:sz="4" w:space="0"/>
            </w:tcBorders>
          </w:tcPr>
          <w:p w14:paraId="0AB660F2">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796A1CE7">
            <w:pPr>
              <w:spacing w:line="360" w:lineRule="auto"/>
              <w:jc w:val="center"/>
              <w:rPr>
                <w:rFonts w:ascii="宋体" w:hAnsi="宋体"/>
                <w:bCs/>
              </w:rPr>
            </w:pPr>
          </w:p>
        </w:tc>
      </w:tr>
      <w:tr w14:paraId="08AD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4C0D42B">
            <w:pPr>
              <w:autoSpaceDN w:val="0"/>
              <w:jc w:val="left"/>
              <w:textAlignment w:val="center"/>
              <w:rPr>
                <w:rFonts w:ascii="宋体" w:hAnsi="宋体"/>
                <w:sz w:val="22"/>
                <w:szCs w:val="22"/>
              </w:rPr>
            </w:pPr>
            <w:r>
              <w:rPr>
                <w:rFonts w:hint="eastAsia" w:ascii="宋体" w:hAnsi="宋体"/>
                <w:sz w:val="22"/>
                <w:szCs w:val="22"/>
              </w:rPr>
              <w:t>二氧化碳灭火器</w:t>
            </w:r>
          </w:p>
        </w:tc>
        <w:tc>
          <w:tcPr>
            <w:tcW w:w="1716" w:type="dxa"/>
            <w:tcBorders>
              <w:top w:val="single" w:color="auto" w:sz="4" w:space="0"/>
              <w:left w:val="single" w:color="auto" w:sz="4" w:space="0"/>
              <w:bottom w:val="single" w:color="auto" w:sz="4" w:space="0"/>
              <w:right w:val="single" w:color="auto" w:sz="4" w:space="0"/>
            </w:tcBorders>
            <w:vAlign w:val="center"/>
          </w:tcPr>
          <w:p w14:paraId="04F40171">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6E4F4838">
            <w:pPr>
              <w:autoSpaceDN w:val="0"/>
              <w:jc w:val="left"/>
              <w:textAlignment w:val="center"/>
              <w:rPr>
                <w:rFonts w:ascii="宋体" w:hAnsi="宋体"/>
                <w:sz w:val="22"/>
                <w:szCs w:val="22"/>
              </w:rPr>
            </w:pPr>
            <w:r>
              <w:rPr>
                <w:rFonts w:hint="eastAsia" w:ascii="宋体" w:hAnsi="宋体"/>
                <w:sz w:val="22"/>
                <w:szCs w:val="22"/>
              </w:rPr>
              <w:t>MT/3</w:t>
            </w:r>
          </w:p>
        </w:tc>
        <w:tc>
          <w:tcPr>
            <w:tcW w:w="1668" w:type="dxa"/>
            <w:tcBorders>
              <w:top w:val="single" w:color="auto" w:sz="4" w:space="0"/>
              <w:left w:val="single" w:color="auto" w:sz="4" w:space="0"/>
              <w:bottom w:val="single" w:color="auto" w:sz="4" w:space="0"/>
              <w:right w:val="single" w:color="auto" w:sz="4" w:space="0"/>
            </w:tcBorders>
          </w:tcPr>
          <w:p w14:paraId="5497B8BD">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249794F4">
            <w:pPr>
              <w:spacing w:line="360" w:lineRule="auto"/>
              <w:jc w:val="center"/>
              <w:rPr>
                <w:rFonts w:ascii="宋体" w:hAnsi="宋体"/>
                <w:bCs/>
              </w:rPr>
            </w:pPr>
          </w:p>
        </w:tc>
      </w:tr>
      <w:tr w14:paraId="20BB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5958559">
            <w:pPr>
              <w:autoSpaceDN w:val="0"/>
              <w:jc w:val="left"/>
              <w:textAlignment w:val="center"/>
              <w:rPr>
                <w:rFonts w:ascii="宋体" w:hAnsi="宋体"/>
                <w:sz w:val="22"/>
                <w:szCs w:val="22"/>
              </w:rPr>
            </w:pPr>
            <w:r>
              <w:rPr>
                <w:rFonts w:hint="eastAsia" w:ascii="宋体" w:hAnsi="宋体"/>
                <w:sz w:val="22"/>
                <w:szCs w:val="22"/>
              </w:rPr>
              <w:t>二氧化碳灭火器</w:t>
            </w:r>
          </w:p>
        </w:tc>
        <w:tc>
          <w:tcPr>
            <w:tcW w:w="1716" w:type="dxa"/>
            <w:tcBorders>
              <w:top w:val="single" w:color="auto" w:sz="4" w:space="0"/>
              <w:left w:val="single" w:color="auto" w:sz="4" w:space="0"/>
              <w:bottom w:val="single" w:color="auto" w:sz="4" w:space="0"/>
              <w:right w:val="single" w:color="auto" w:sz="4" w:space="0"/>
            </w:tcBorders>
            <w:vAlign w:val="center"/>
          </w:tcPr>
          <w:p w14:paraId="37C96ED2">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748B99F">
            <w:pPr>
              <w:autoSpaceDN w:val="0"/>
              <w:jc w:val="left"/>
              <w:textAlignment w:val="center"/>
              <w:rPr>
                <w:rFonts w:ascii="宋体" w:hAnsi="宋体"/>
                <w:sz w:val="22"/>
                <w:szCs w:val="22"/>
              </w:rPr>
            </w:pPr>
            <w:r>
              <w:rPr>
                <w:rFonts w:hint="eastAsia" w:ascii="宋体" w:hAnsi="宋体"/>
                <w:sz w:val="22"/>
                <w:szCs w:val="22"/>
              </w:rPr>
              <w:t>MT/5</w:t>
            </w:r>
          </w:p>
        </w:tc>
        <w:tc>
          <w:tcPr>
            <w:tcW w:w="1668" w:type="dxa"/>
            <w:tcBorders>
              <w:top w:val="single" w:color="auto" w:sz="4" w:space="0"/>
              <w:left w:val="single" w:color="auto" w:sz="4" w:space="0"/>
              <w:bottom w:val="single" w:color="auto" w:sz="4" w:space="0"/>
              <w:right w:val="single" w:color="auto" w:sz="4" w:space="0"/>
            </w:tcBorders>
          </w:tcPr>
          <w:p w14:paraId="0E138FD9">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056332A4">
            <w:pPr>
              <w:spacing w:line="360" w:lineRule="auto"/>
              <w:jc w:val="center"/>
              <w:rPr>
                <w:rFonts w:ascii="宋体" w:hAnsi="宋体"/>
                <w:bCs/>
              </w:rPr>
            </w:pPr>
          </w:p>
        </w:tc>
      </w:tr>
      <w:tr w14:paraId="62C8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3727848F">
            <w:pPr>
              <w:autoSpaceDN w:val="0"/>
              <w:jc w:val="left"/>
              <w:textAlignment w:val="center"/>
              <w:rPr>
                <w:rFonts w:ascii="宋体" w:hAnsi="宋体"/>
                <w:sz w:val="22"/>
                <w:szCs w:val="22"/>
              </w:rPr>
            </w:pPr>
            <w:r>
              <w:rPr>
                <w:rFonts w:hint="eastAsia" w:ascii="宋体" w:hAnsi="宋体"/>
                <w:sz w:val="22"/>
                <w:szCs w:val="22"/>
              </w:rPr>
              <w:t>室外地上消防栓</w:t>
            </w:r>
          </w:p>
        </w:tc>
        <w:tc>
          <w:tcPr>
            <w:tcW w:w="1716" w:type="dxa"/>
            <w:tcBorders>
              <w:top w:val="single" w:color="auto" w:sz="4" w:space="0"/>
              <w:left w:val="single" w:color="auto" w:sz="4" w:space="0"/>
              <w:bottom w:val="single" w:color="auto" w:sz="4" w:space="0"/>
              <w:right w:val="single" w:color="auto" w:sz="4" w:space="0"/>
            </w:tcBorders>
            <w:vAlign w:val="center"/>
          </w:tcPr>
          <w:p w14:paraId="63CEC3E2">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4FC2D819">
            <w:pPr>
              <w:autoSpaceDN w:val="0"/>
              <w:jc w:val="left"/>
              <w:textAlignment w:val="center"/>
              <w:rPr>
                <w:rFonts w:ascii="宋体" w:hAnsi="宋体"/>
                <w:sz w:val="22"/>
                <w:szCs w:val="22"/>
              </w:rPr>
            </w:pPr>
          </w:p>
        </w:tc>
        <w:tc>
          <w:tcPr>
            <w:tcW w:w="1668" w:type="dxa"/>
            <w:tcBorders>
              <w:top w:val="single" w:color="auto" w:sz="4" w:space="0"/>
              <w:left w:val="single" w:color="auto" w:sz="4" w:space="0"/>
              <w:bottom w:val="single" w:color="auto" w:sz="4" w:space="0"/>
              <w:right w:val="single" w:color="auto" w:sz="4" w:space="0"/>
            </w:tcBorders>
          </w:tcPr>
          <w:p w14:paraId="7EE318DC">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1F0CF41A">
            <w:pPr>
              <w:spacing w:line="360" w:lineRule="auto"/>
              <w:jc w:val="center"/>
              <w:rPr>
                <w:rFonts w:ascii="宋体" w:hAnsi="宋体"/>
                <w:bCs/>
              </w:rPr>
            </w:pPr>
          </w:p>
        </w:tc>
      </w:tr>
      <w:tr w14:paraId="1EFD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090DE479">
            <w:pPr>
              <w:autoSpaceDN w:val="0"/>
              <w:jc w:val="left"/>
              <w:textAlignment w:val="center"/>
              <w:rPr>
                <w:rFonts w:ascii="宋体" w:hAnsi="宋体"/>
                <w:sz w:val="22"/>
                <w:szCs w:val="22"/>
              </w:rPr>
            </w:pPr>
            <w:r>
              <w:rPr>
                <w:rFonts w:hint="eastAsia" w:ascii="宋体" w:hAnsi="宋体"/>
                <w:sz w:val="22"/>
                <w:szCs w:val="22"/>
              </w:rPr>
              <w:t>地上式水泵接合器</w:t>
            </w:r>
          </w:p>
        </w:tc>
        <w:tc>
          <w:tcPr>
            <w:tcW w:w="1716" w:type="dxa"/>
            <w:tcBorders>
              <w:top w:val="single" w:color="auto" w:sz="4" w:space="0"/>
              <w:left w:val="single" w:color="auto" w:sz="4" w:space="0"/>
              <w:bottom w:val="single" w:color="auto" w:sz="4" w:space="0"/>
              <w:right w:val="single" w:color="auto" w:sz="4" w:space="0"/>
            </w:tcBorders>
            <w:vAlign w:val="center"/>
          </w:tcPr>
          <w:p w14:paraId="7497781F">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64D7AD23">
            <w:pPr>
              <w:autoSpaceDN w:val="0"/>
              <w:jc w:val="left"/>
              <w:textAlignment w:val="center"/>
              <w:rPr>
                <w:rFonts w:ascii="宋体" w:hAnsi="宋体"/>
                <w:sz w:val="22"/>
                <w:szCs w:val="22"/>
              </w:rPr>
            </w:pPr>
          </w:p>
        </w:tc>
        <w:tc>
          <w:tcPr>
            <w:tcW w:w="1668" w:type="dxa"/>
            <w:tcBorders>
              <w:top w:val="single" w:color="auto" w:sz="4" w:space="0"/>
              <w:left w:val="single" w:color="auto" w:sz="4" w:space="0"/>
              <w:bottom w:val="single" w:color="auto" w:sz="4" w:space="0"/>
              <w:right w:val="single" w:color="auto" w:sz="4" w:space="0"/>
            </w:tcBorders>
          </w:tcPr>
          <w:p w14:paraId="34EB563C">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9E13CDB">
            <w:pPr>
              <w:spacing w:line="360" w:lineRule="auto"/>
              <w:jc w:val="center"/>
              <w:rPr>
                <w:rFonts w:ascii="宋体" w:hAnsi="宋体"/>
                <w:bCs/>
              </w:rPr>
            </w:pPr>
          </w:p>
        </w:tc>
      </w:tr>
      <w:tr w14:paraId="48FB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3D345B2F">
            <w:pPr>
              <w:autoSpaceDN w:val="0"/>
              <w:jc w:val="left"/>
              <w:textAlignment w:val="center"/>
              <w:rPr>
                <w:rFonts w:ascii="宋体" w:hAnsi="宋体"/>
                <w:sz w:val="22"/>
                <w:szCs w:val="22"/>
              </w:rPr>
            </w:pPr>
            <w:r>
              <w:rPr>
                <w:rFonts w:hint="eastAsia" w:ascii="宋体" w:hAnsi="宋体"/>
                <w:sz w:val="22"/>
                <w:szCs w:val="22"/>
              </w:rPr>
              <w:t>地上式水泵接合器</w:t>
            </w:r>
          </w:p>
        </w:tc>
        <w:tc>
          <w:tcPr>
            <w:tcW w:w="1716" w:type="dxa"/>
            <w:tcBorders>
              <w:top w:val="single" w:color="auto" w:sz="4" w:space="0"/>
              <w:left w:val="single" w:color="auto" w:sz="4" w:space="0"/>
              <w:bottom w:val="single" w:color="auto" w:sz="4" w:space="0"/>
              <w:right w:val="single" w:color="auto" w:sz="4" w:space="0"/>
            </w:tcBorders>
            <w:vAlign w:val="center"/>
          </w:tcPr>
          <w:p w14:paraId="0BBC28B9">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5AF5E601">
            <w:pPr>
              <w:autoSpaceDN w:val="0"/>
              <w:jc w:val="left"/>
              <w:textAlignment w:val="center"/>
              <w:rPr>
                <w:rFonts w:ascii="宋体" w:hAnsi="宋体"/>
                <w:sz w:val="22"/>
                <w:szCs w:val="22"/>
              </w:rPr>
            </w:pPr>
          </w:p>
        </w:tc>
        <w:tc>
          <w:tcPr>
            <w:tcW w:w="1668" w:type="dxa"/>
            <w:tcBorders>
              <w:top w:val="single" w:color="auto" w:sz="4" w:space="0"/>
              <w:left w:val="single" w:color="auto" w:sz="4" w:space="0"/>
              <w:bottom w:val="single" w:color="auto" w:sz="4" w:space="0"/>
              <w:right w:val="single" w:color="auto" w:sz="4" w:space="0"/>
            </w:tcBorders>
          </w:tcPr>
          <w:p w14:paraId="6AC9E9CD">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28F9B4A">
            <w:pPr>
              <w:spacing w:line="360" w:lineRule="auto"/>
              <w:jc w:val="center"/>
              <w:rPr>
                <w:rFonts w:ascii="宋体" w:hAnsi="宋体"/>
                <w:bCs/>
              </w:rPr>
            </w:pPr>
          </w:p>
        </w:tc>
      </w:tr>
      <w:tr w14:paraId="05C3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E1673D0">
            <w:pPr>
              <w:autoSpaceDN w:val="0"/>
              <w:jc w:val="left"/>
              <w:textAlignment w:val="center"/>
              <w:rPr>
                <w:rFonts w:ascii="宋体" w:hAnsi="宋体"/>
                <w:sz w:val="22"/>
                <w:szCs w:val="22"/>
              </w:rPr>
            </w:pPr>
            <w:r>
              <w:rPr>
                <w:rFonts w:hint="eastAsia" w:ascii="宋体" w:hAnsi="宋体"/>
                <w:sz w:val="22"/>
                <w:szCs w:val="22"/>
              </w:rPr>
              <w:t>湿式报警阀</w:t>
            </w:r>
          </w:p>
        </w:tc>
        <w:tc>
          <w:tcPr>
            <w:tcW w:w="1716" w:type="dxa"/>
            <w:tcBorders>
              <w:top w:val="single" w:color="auto" w:sz="4" w:space="0"/>
              <w:left w:val="single" w:color="auto" w:sz="4" w:space="0"/>
              <w:bottom w:val="single" w:color="auto" w:sz="4" w:space="0"/>
              <w:right w:val="single" w:color="auto" w:sz="4" w:space="0"/>
            </w:tcBorders>
            <w:vAlign w:val="center"/>
          </w:tcPr>
          <w:p w14:paraId="18973504">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48D2B9F9">
            <w:pPr>
              <w:autoSpaceDN w:val="0"/>
              <w:jc w:val="left"/>
              <w:textAlignment w:val="center"/>
              <w:rPr>
                <w:rFonts w:ascii="宋体" w:hAnsi="宋体"/>
                <w:sz w:val="22"/>
                <w:szCs w:val="22"/>
              </w:rPr>
            </w:pPr>
            <w:r>
              <w:rPr>
                <w:rFonts w:hint="eastAsia" w:ascii="宋体" w:hAnsi="宋体"/>
                <w:sz w:val="22"/>
                <w:szCs w:val="22"/>
              </w:rPr>
              <w:t>Z</w:t>
            </w:r>
            <w:r>
              <w:rPr>
                <w:rFonts w:ascii="宋体" w:hAnsi="宋体"/>
                <w:sz w:val="22"/>
                <w:szCs w:val="22"/>
              </w:rPr>
              <w:t>SFZ100</w:t>
            </w:r>
          </w:p>
        </w:tc>
        <w:tc>
          <w:tcPr>
            <w:tcW w:w="1668" w:type="dxa"/>
            <w:tcBorders>
              <w:top w:val="single" w:color="auto" w:sz="4" w:space="0"/>
              <w:left w:val="single" w:color="auto" w:sz="4" w:space="0"/>
              <w:bottom w:val="single" w:color="auto" w:sz="4" w:space="0"/>
              <w:right w:val="single" w:color="auto" w:sz="4" w:space="0"/>
            </w:tcBorders>
          </w:tcPr>
          <w:p w14:paraId="43978F07">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443429D4">
            <w:pPr>
              <w:spacing w:line="360" w:lineRule="auto"/>
              <w:jc w:val="center"/>
              <w:rPr>
                <w:rFonts w:ascii="宋体" w:hAnsi="宋体"/>
                <w:bCs/>
              </w:rPr>
            </w:pPr>
          </w:p>
        </w:tc>
      </w:tr>
      <w:tr w14:paraId="477B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48945974">
            <w:pPr>
              <w:autoSpaceDN w:val="0"/>
              <w:jc w:val="left"/>
              <w:textAlignment w:val="center"/>
              <w:rPr>
                <w:rFonts w:ascii="宋体" w:hAnsi="宋体"/>
                <w:sz w:val="22"/>
                <w:szCs w:val="22"/>
              </w:rPr>
            </w:pPr>
            <w:r>
              <w:rPr>
                <w:rFonts w:hint="eastAsia" w:ascii="宋体" w:hAnsi="宋体"/>
                <w:sz w:val="22"/>
                <w:szCs w:val="22"/>
              </w:rPr>
              <w:t>湿式报警阀</w:t>
            </w:r>
          </w:p>
        </w:tc>
        <w:tc>
          <w:tcPr>
            <w:tcW w:w="1716" w:type="dxa"/>
            <w:tcBorders>
              <w:top w:val="single" w:color="auto" w:sz="4" w:space="0"/>
              <w:left w:val="single" w:color="auto" w:sz="4" w:space="0"/>
              <w:bottom w:val="single" w:color="auto" w:sz="4" w:space="0"/>
              <w:right w:val="single" w:color="auto" w:sz="4" w:space="0"/>
            </w:tcBorders>
            <w:vAlign w:val="center"/>
          </w:tcPr>
          <w:p w14:paraId="3C61A6D1">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64844089">
            <w:pPr>
              <w:autoSpaceDN w:val="0"/>
              <w:jc w:val="left"/>
              <w:textAlignment w:val="center"/>
              <w:rPr>
                <w:rFonts w:ascii="宋体" w:hAnsi="宋体"/>
                <w:sz w:val="22"/>
                <w:szCs w:val="22"/>
              </w:rPr>
            </w:pPr>
            <w:r>
              <w:rPr>
                <w:rFonts w:hint="eastAsia" w:ascii="宋体" w:hAnsi="宋体"/>
                <w:sz w:val="22"/>
                <w:szCs w:val="22"/>
              </w:rPr>
              <w:t>Z</w:t>
            </w:r>
            <w:r>
              <w:rPr>
                <w:rFonts w:ascii="宋体" w:hAnsi="宋体"/>
                <w:sz w:val="22"/>
                <w:szCs w:val="22"/>
              </w:rPr>
              <w:t>SFZ125</w:t>
            </w:r>
          </w:p>
        </w:tc>
        <w:tc>
          <w:tcPr>
            <w:tcW w:w="1668" w:type="dxa"/>
            <w:tcBorders>
              <w:top w:val="single" w:color="auto" w:sz="4" w:space="0"/>
              <w:left w:val="single" w:color="auto" w:sz="4" w:space="0"/>
              <w:bottom w:val="single" w:color="auto" w:sz="4" w:space="0"/>
              <w:right w:val="single" w:color="auto" w:sz="4" w:space="0"/>
            </w:tcBorders>
          </w:tcPr>
          <w:p w14:paraId="2FEB2A9D">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4A26DAB3">
            <w:pPr>
              <w:spacing w:line="360" w:lineRule="auto"/>
              <w:jc w:val="center"/>
              <w:rPr>
                <w:rFonts w:ascii="宋体" w:hAnsi="宋体"/>
                <w:bCs/>
              </w:rPr>
            </w:pPr>
          </w:p>
        </w:tc>
      </w:tr>
      <w:tr w14:paraId="6ACD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080C2911">
            <w:pPr>
              <w:autoSpaceDN w:val="0"/>
              <w:jc w:val="left"/>
              <w:textAlignment w:val="center"/>
              <w:rPr>
                <w:rFonts w:ascii="宋体" w:hAnsi="宋体"/>
                <w:sz w:val="22"/>
                <w:szCs w:val="22"/>
              </w:rPr>
            </w:pPr>
            <w:r>
              <w:rPr>
                <w:rFonts w:hint="eastAsia" w:ascii="宋体" w:hAnsi="宋体"/>
                <w:sz w:val="22"/>
                <w:szCs w:val="22"/>
              </w:rPr>
              <w:t>湿式报警阀</w:t>
            </w:r>
          </w:p>
        </w:tc>
        <w:tc>
          <w:tcPr>
            <w:tcW w:w="1716" w:type="dxa"/>
            <w:tcBorders>
              <w:top w:val="single" w:color="auto" w:sz="4" w:space="0"/>
              <w:left w:val="single" w:color="auto" w:sz="4" w:space="0"/>
              <w:bottom w:val="single" w:color="auto" w:sz="4" w:space="0"/>
              <w:right w:val="single" w:color="auto" w:sz="4" w:space="0"/>
            </w:tcBorders>
            <w:vAlign w:val="center"/>
          </w:tcPr>
          <w:p w14:paraId="70EF2CF5">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553C701B">
            <w:pPr>
              <w:autoSpaceDN w:val="0"/>
              <w:jc w:val="left"/>
              <w:textAlignment w:val="center"/>
              <w:rPr>
                <w:rFonts w:ascii="宋体" w:hAnsi="宋体"/>
                <w:sz w:val="22"/>
                <w:szCs w:val="22"/>
              </w:rPr>
            </w:pPr>
            <w:r>
              <w:rPr>
                <w:rFonts w:hint="eastAsia" w:ascii="宋体" w:hAnsi="宋体"/>
                <w:sz w:val="22"/>
                <w:szCs w:val="22"/>
              </w:rPr>
              <w:t>Z</w:t>
            </w:r>
            <w:r>
              <w:rPr>
                <w:rFonts w:ascii="宋体" w:hAnsi="宋体"/>
                <w:sz w:val="22"/>
                <w:szCs w:val="22"/>
              </w:rPr>
              <w:t>SFZ150</w:t>
            </w:r>
          </w:p>
        </w:tc>
        <w:tc>
          <w:tcPr>
            <w:tcW w:w="1668" w:type="dxa"/>
            <w:tcBorders>
              <w:top w:val="single" w:color="auto" w:sz="4" w:space="0"/>
              <w:left w:val="single" w:color="auto" w:sz="4" w:space="0"/>
              <w:bottom w:val="single" w:color="auto" w:sz="4" w:space="0"/>
              <w:right w:val="single" w:color="auto" w:sz="4" w:space="0"/>
            </w:tcBorders>
          </w:tcPr>
          <w:p w14:paraId="7E45FE8E">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DE55FAF">
            <w:pPr>
              <w:spacing w:line="360" w:lineRule="auto"/>
              <w:jc w:val="center"/>
              <w:rPr>
                <w:rFonts w:ascii="宋体" w:hAnsi="宋体"/>
                <w:bCs/>
              </w:rPr>
            </w:pPr>
          </w:p>
        </w:tc>
      </w:tr>
      <w:tr w14:paraId="5F1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767B0F9F">
            <w:pPr>
              <w:autoSpaceDN w:val="0"/>
              <w:jc w:val="left"/>
              <w:textAlignment w:val="center"/>
              <w:rPr>
                <w:rFonts w:ascii="宋体" w:hAnsi="宋体"/>
                <w:sz w:val="22"/>
                <w:szCs w:val="22"/>
              </w:rPr>
            </w:pPr>
            <w:r>
              <w:rPr>
                <w:rFonts w:hint="eastAsia" w:ascii="宋体" w:hAnsi="宋体"/>
                <w:sz w:val="22"/>
                <w:szCs w:val="22"/>
              </w:rPr>
              <w:t>湿式报警阀</w:t>
            </w:r>
          </w:p>
        </w:tc>
        <w:tc>
          <w:tcPr>
            <w:tcW w:w="1716" w:type="dxa"/>
            <w:tcBorders>
              <w:top w:val="single" w:color="auto" w:sz="4" w:space="0"/>
              <w:left w:val="single" w:color="auto" w:sz="4" w:space="0"/>
              <w:bottom w:val="single" w:color="auto" w:sz="4" w:space="0"/>
              <w:right w:val="single" w:color="auto" w:sz="4" w:space="0"/>
            </w:tcBorders>
            <w:vAlign w:val="center"/>
          </w:tcPr>
          <w:p w14:paraId="26C32333">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B9923BC">
            <w:pPr>
              <w:autoSpaceDN w:val="0"/>
              <w:jc w:val="left"/>
              <w:textAlignment w:val="center"/>
              <w:rPr>
                <w:rFonts w:ascii="宋体" w:hAnsi="宋体"/>
                <w:sz w:val="22"/>
                <w:szCs w:val="22"/>
              </w:rPr>
            </w:pPr>
            <w:r>
              <w:rPr>
                <w:rFonts w:hint="eastAsia" w:ascii="宋体" w:hAnsi="宋体"/>
                <w:sz w:val="22"/>
                <w:szCs w:val="22"/>
              </w:rPr>
              <w:t>Z</w:t>
            </w:r>
            <w:r>
              <w:rPr>
                <w:rFonts w:ascii="宋体" w:hAnsi="宋体"/>
                <w:sz w:val="22"/>
                <w:szCs w:val="22"/>
              </w:rPr>
              <w:t>SFZ200</w:t>
            </w:r>
          </w:p>
        </w:tc>
        <w:tc>
          <w:tcPr>
            <w:tcW w:w="1668" w:type="dxa"/>
            <w:tcBorders>
              <w:top w:val="single" w:color="auto" w:sz="4" w:space="0"/>
              <w:left w:val="single" w:color="auto" w:sz="4" w:space="0"/>
              <w:bottom w:val="single" w:color="auto" w:sz="4" w:space="0"/>
              <w:right w:val="single" w:color="auto" w:sz="4" w:space="0"/>
            </w:tcBorders>
          </w:tcPr>
          <w:p w14:paraId="1B8B2771">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6A70CBB9">
            <w:pPr>
              <w:spacing w:line="360" w:lineRule="auto"/>
              <w:jc w:val="center"/>
              <w:rPr>
                <w:rFonts w:ascii="宋体" w:hAnsi="宋体"/>
                <w:bCs/>
              </w:rPr>
            </w:pPr>
          </w:p>
        </w:tc>
      </w:tr>
      <w:tr w14:paraId="0067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89DC517">
            <w:pPr>
              <w:autoSpaceDN w:val="0"/>
              <w:jc w:val="left"/>
              <w:textAlignment w:val="center"/>
              <w:rPr>
                <w:rFonts w:ascii="宋体" w:hAnsi="宋体"/>
                <w:sz w:val="22"/>
                <w:szCs w:val="22"/>
              </w:rPr>
            </w:pPr>
            <w:r>
              <w:rPr>
                <w:rFonts w:hint="eastAsia" w:ascii="宋体" w:hAnsi="宋体"/>
                <w:sz w:val="22"/>
                <w:szCs w:val="22"/>
              </w:rPr>
              <w:t>水流指示器</w:t>
            </w:r>
          </w:p>
        </w:tc>
        <w:tc>
          <w:tcPr>
            <w:tcW w:w="1716" w:type="dxa"/>
            <w:tcBorders>
              <w:top w:val="single" w:color="auto" w:sz="4" w:space="0"/>
              <w:left w:val="single" w:color="auto" w:sz="4" w:space="0"/>
              <w:bottom w:val="single" w:color="auto" w:sz="4" w:space="0"/>
              <w:right w:val="single" w:color="auto" w:sz="4" w:space="0"/>
            </w:tcBorders>
            <w:vAlign w:val="center"/>
          </w:tcPr>
          <w:p w14:paraId="0A123D42">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35CB10FF">
            <w:pPr>
              <w:autoSpaceDN w:val="0"/>
              <w:jc w:val="left"/>
              <w:textAlignment w:val="center"/>
              <w:rPr>
                <w:rFonts w:ascii="宋体" w:hAnsi="宋体"/>
                <w:sz w:val="22"/>
                <w:szCs w:val="22"/>
              </w:rPr>
            </w:pPr>
            <w:r>
              <w:rPr>
                <w:rFonts w:hint="eastAsia" w:ascii="宋体" w:hAnsi="宋体"/>
                <w:sz w:val="22"/>
                <w:szCs w:val="22"/>
              </w:rPr>
              <w:t>D</w:t>
            </w:r>
            <w:r>
              <w:rPr>
                <w:rFonts w:ascii="宋体" w:hAnsi="宋体"/>
                <w:sz w:val="22"/>
                <w:szCs w:val="22"/>
              </w:rPr>
              <w:t>N100</w:t>
            </w:r>
          </w:p>
        </w:tc>
        <w:tc>
          <w:tcPr>
            <w:tcW w:w="1668" w:type="dxa"/>
            <w:tcBorders>
              <w:top w:val="single" w:color="auto" w:sz="4" w:space="0"/>
              <w:left w:val="single" w:color="auto" w:sz="4" w:space="0"/>
              <w:bottom w:val="single" w:color="auto" w:sz="4" w:space="0"/>
              <w:right w:val="single" w:color="auto" w:sz="4" w:space="0"/>
            </w:tcBorders>
          </w:tcPr>
          <w:p w14:paraId="096F8F99">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159A8A8">
            <w:pPr>
              <w:spacing w:line="360" w:lineRule="auto"/>
              <w:jc w:val="center"/>
              <w:rPr>
                <w:rFonts w:ascii="宋体" w:hAnsi="宋体"/>
                <w:bCs/>
              </w:rPr>
            </w:pPr>
          </w:p>
        </w:tc>
      </w:tr>
      <w:tr w14:paraId="218D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03F752DC">
            <w:pPr>
              <w:autoSpaceDN w:val="0"/>
              <w:jc w:val="left"/>
              <w:textAlignment w:val="center"/>
              <w:rPr>
                <w:rFonts w:ascii="宋体" w:hAnsi="宋体"/>
                <w:sz w:val="22"/>
                <w:szCs w:val="22"/>
              </w:rPr>
            </w:pPr>
            <w:r>
              <w:rPr>
                <w:rFonts w:hint="eastAsia" w:ascii="宋体" w:hAnsi="宋体"/>
                <w:sz w:val="22"/>
                <w:szCs w:val="22"/>
              </w:rPr>
              <w:t>水流指示器</w:t>
            </w:r>
          </w:p>
        </w:tc>
        <w:tc>
          <w:tcPr>
            <w:tcW w:w="1716" w:type="dxa"/>
            <w:tcBorders>
              <w:top w:val="single" w:color="auto" w:sz="4" w:space="0"/>
              <w:left w:val="single" w:color="auto" w:sz="4" w:space="0"/>
              <w:bottom w:val="single" w:color="auto" w:sz="4" w:space="0"/>
              <w:right w:val="single" w:color="auto" w:sz="4" w:space="0"/>
            </w:tcBorders>
            <w:vAlign w:val="center"/>
          </w:tcPr>
          <w:p w14:paraId="43C507A6">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49091E74">
            <w:pPr>
              <w:autoSpaceDN w:val="0"/>
              <w:jc w:val="left"/>
              <w:textAlignment w:val="center"/>
              <w:rPr>
                <w:rFonts w:ascii="宋体" w:hAnsi="宋体"/>
                <w:sz w:val="22"/>
                <w:szCs w:val="22"/>
              </w:rPr>
            </w:pPr>
            <w:r>
              <w:rPr>
                <w:rFonts w:hint="eastAsia" w:ascii="宋体" w:hAnsi="宋体"/>
                <w:sz w:val="22"/>
                <w:szCs w:val="22"/>
              </w:rPr>
              <w:t>D</w:t>
            </w:r>
            <w:r>
              <w:rPr>
                <w:rFonts w:ascii="宋体" w:hAnsi="宋体"/>
                <w:sz w:val="22"/>
                <w:szCs w:val="22"/>
              </w:rPr>
              <w:t>N125</w:t>
            </w:r>
          </w:p>
        </w:tc>
        <w:tc>
          <w:tcPr>
            <w:tcW w:w="1668" w:type="dxa"/>
            <w:tcBorders>
              <w:top w:val="single" w:color="auto" w:sz="4" w:space="0"/>
              <w:left w:val="single" w:color="auto" w:sz="4" w:space="0"/>
              <w:bottom w:val="single" w:color="auto" w:sz="4" w:space="0"/>
              <w:right w:val="single" w:color="auto" w:sz="4" w:space="0"/>
            </w:tcBorders>
          </w:tcPr>
          <w:p w14:paraId="40AF3055">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41AD8A62">
            <w:pPr>
              <w:spacing w:line="360" w:lineRule="auto"/>
              <w:jc w:val="center"/>
              <w:rPr>
                <w:rFonts w:ascii="宋体" w:hAnsi="宋体"/>
                <w:bCs/>
              </w:rPr>
            </w:pPr>
          </w:p>
        </w:tc>
      </w:tr>
      <w:tr w14:paraId="7075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414B9EB7">
            <w:pPr>
              <w:autoSpaceDN w:val="0"/>
              <w:jc w:val="left"/>
              <w:textAlignment w:val="center"/>
              <w:rPr>
                <w:rFonts w:ascii="宋体" w:hAnsi="宋体"/>
                <w:sz w:val="22"/>
                <w:szCs w:val="22"/>
              </w:rPr>
            </w:pPr>
            <w:r>
              <w:rPr>
                <w:rFonts w:hint="eastAsia" w:ascii="宋体" w:hAnsi="宋体"/>
                <w:sz w:val="22"/>
                <w:szCs w:val="22"/>
              </w:rPr>
              <w:t>水流指示器</w:t>
            </w:r>
          </w:p>
        </w:tc>
        <w:tc>
          <w:tcPr>
            <w:tcW w:w="1716" w:type="dxa"/>
            <w:tcBorders>
              <w:top w:val="single" w:color="auto" w:sz="4" w:space="0"/>
              <w:left w:val="single" w:color="auto" w:sz="4" w:space="0"/>
              <w:bottom w:val="single" w:color="auto" w:sz="4" w:space="0"/>
              <w:right w:val="single" w:color="auto" w:sz="4" w:space="0"/>
            </w:tcBorders>
            <w:vAlign w:val="center"/>
          </w:tcPr>
          <w:p w14:paraId="4670ECBD">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FCF1F29">
            <w:pPr>
              <w:autoSpaceDN w:val="0"/>
              <w:jc w:val="left"/>
              <w:textAlignment w:val="center"/>
              <w:rPr>
                <w:rFonts w:ascii="宋体" w:hAnsi="宋体"/>
                <w:sz w:val="22"/>
                <w:szCs w:val="22"/>
              </w:rPr>
            </w:pPr>
            <w:r>
              <w:rPr>
                <w:rFonts w:hint="eastAsia" w:ascii="宋体" w:hAnsi="宋体"/>
                <w:sz w:val="22"/>
                <w:szCs w:val="22"/>
              </w:rPr>
              <w:t>D</w:t>
            </w:r>
            <w:r>
              <w:rPr>
                <w:rFonts w:ascii="宋体" w:hAnsi="宋体"/>
                <w:sz w:val="22"/>
                <w:szCs w:val="22"/>
              </w:rPr>
              <w:t>N150</w:t>
            </w:r>
          </w:p>
        </w:tc>
        <w:tc>
          <w:tcPr>
            <w:tcW w:w="1668" w:type="dxa"/>
            <w:tcBorders>
              <w:top w:val="single" w:color="auto" w:sz="4" w:space="0"/>
              <w:left w:val="single" w:color="auto" w:sz="4" w:space="0"/>
              <w:bottom w:val="single" w:color="auto" w:sz="4" w:space="0"/>
              <w:right w:val="single" w:color="auto" w:sz="4" w:space="0"/>
            </w:tcBorders>
          </w:tcPr>
          <w:p w14:paraId="607A4D20">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0EE6CEAE">
            <w:pPr>
              <w:spacing w:line="360" w:lineRule="auto"/>
              <w:jc w:val="center"/>
              <w:rPr>
                <w:rFonts w:ascii="宋体" w:hAnsi="宋体"/>
                <w:bCs/>
              </w:rPr>
            </w:pPr>
          </w:p>
        </w:tc>
      </w:tr>
      <w:tr w14:paraId="2A57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71BD7CCE">
            <w:pPr>
              <w:autoSpaceDN w:val="0"/>
              <w:jc w:val="left"/>
              <w:textAlignment w:val="center"/>
              <w:rPr>
                <w:rFonts w:ascii="宋体" w:hAnsi="宋体"/>
                <w:sz w:val="22"/>
                <w:szCs w:val="22"/>
              </w:rPr>
            </w:pPr>
            <w:r>
              <w:rPr>
                <w:rFonts w:hint="eastAsia" w:ascii="宋体" w:hAnsi="宋体"/>
                <w:sz w:val="22"/>
                <w:szCs w:val="22"/>
              </w:rPr>
              <w:t>信号蝶阀</w:t>
            </w:r>
          </w:p>
        </w:tc>
        <w:tc>
          <w:tcPr>
            <w:tcW w:w="1716" w:type="dxa"/>
            <w:tcBorders>
              <w:top w:val="single" w:color="auto" w:sz="4" w:space="0"/>
              <w:left w:val="single" w:color="auto" w:sz="4" w:space="0"/>
              <w:bottom w:val="single" w:color="auto" w:sz="4" w:space="0"/>
              <w:right w:val="single" w:color="auto" w:sz="4" w:space="0"/>
            </w:tcBorders>
            <w:vAlign w:val="center"/>
          </w:tcPr>
          <w:p w14:paraId="5E90C7B9">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30DA478C">
            <w:pPr>
              <w:autoSpaceDN w:val="0"/>
              <w:jc w:val="left"/>
              <w:textAlignment w:val="center"/>
              <w:rPr>
                <w:rFonts w:ascii="宋体" w:hAnsi="宋体"/>
                <w:sz w:val="22"/>
                <w:szCs w:val="22"/>
              </w:rPr>
            </w:pPr>
            <w:r>
              <w:rPr>
                <w:rFonts w:hint="eastAsia" w:ascii="宋体" w:hAnsi="宋体"/>
                <w:sz w:val="22"/>
                <w:szCs w:val="22"/>
              </w:rPr>
              <w:t>D</w:t>
            </w:r>
            <w:r>
              <w:rPr>
                <w:rFonts w:ascii="宋体" w:hAnsi="宋体"/>
                <w:sz w:val="22"/>
                <w:szCs w:val="22"/>
              </w:rPr>
              <w:t>N100</w:t>
            </w:r>
          </w:p>
        </w:tc>
        <w:tc>
          <w:tcPr>
            <w:tcW w:w="1668" w:type="dxa"/>
            <w:tcBorders>
              <w:top w:val="single" w:color="auto" w:sz="4" w:space="0"/>
              <w:left w:val="single" w:color="auto" w:sz="4" w:space="0"/>
              <w:bottom w:val="single" w:color="auto" w:sz="4" w:space="0"/>
              <w:right w:val="single" w:color="auto" w:sz="4" w:space="0"/>
            </w:tcBorders>
          </w:tcPr>
          <w:p w14:paraId="582CC9C9">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38565B23">
            <w:pPr>
              <w:spacing w:line="360" w:lineRule="auto"/>
              <w:jc w:val="center"/>
              <w:rPr>
                <w:rFonts w:ascii="宋体" w:hAnsi="宋体"/>
                <w:bCs/>
              </w:rPr>
            </w:pPr>
          </w:p>
        </w:tc>
      </w:tr>
      <w:tr w14:paraId="3413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6FD40F2A">
            <w:pPr>
              <w:autoSpaceDN w:val="0"/>
              <w:jc w:val="left"/>
              <w:textAlignment w:val="center"/>
              <w:rPr>
                <w:rFonts w:ascii="宋体" w:hAnsi="宋体"/>
                <w:sz w:val="22"/>
                <w:szCs w:val="22"/>
              </w:rPr>
            </w:pPr>
            <w:r>
              <w:rPr>
                <w:rFonts w:hint="eastAsia" w:ascii="宋体" w:hAnsi="宋体"/>
                <w:sz w:val="22"/>
                <w:szCs w:val="22"/>
              </w:rPr>
              <w:t>信号蝶阀</w:t>
            </w:r>
          </w:p>
        </w:tc>
        <w:tc>
          <w:tcPr>
            <w:tcW w:w="1716" w:type="dxa"/>
            <w:tcBorders>
              <w:top w:val="single" w:color="auto" w:sz="4" w:space="0"/>
              <w:left w:val="single" w:color="auto" w:sz="4" w:space="0"/>
              <w:bottom w:val="single" w:color="auto" w:sz="4" w:space="0"/>
              <w:right w:val="single" w:color="auto" w:sz="4" w:space="0"/>
            </w:tcBorders>
            <w:vAlign w:val="center"/>
          </w:tcPr>
          <w:p w14:paraId="2232225C">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1487E1FC">
            <w:pPr>
              <w:autoSpaceDN w:val="0"/>
              <w:jc w:val="left"/>
              <w:textAlignment w:val="center"/>
              <w:rPr>
                <w:rFonts w:ascii="宋体" w:hAnsi="宋体"/>
                <w:sz w:val="22"/>
                <w:szCs w:val="22"/>
              </w:rPr>
            </w:pPr>
            <w:r>
              <w:rPr>
                <w:rFonts w:hint="eastAsia" w:ascii="宋体" w:hAnsi="宋体"/>
                <w:sz w:val="22"/>
                <w:szCs w:val="22"/>
              </w:rPr>
              <w:t>D</w:t>
            </w:r>
            <w:r>
              <w:rPr>
                <w:rFonts w:ascii="宋体" w:hAnsi="宋体"/>
                <w:sz w:val="22"/>
                <w:szCs w:val="22"/>
              </w:rPr>
              <w:t>N125</w:t>
            </w:r>
          </w:p>
        </w:tc>
        <w:tc>
          <w:tcPr>
            <w:tcW w:w="1668" w:type="dxa"/>
            <w:tcBorders>
              <w:top w:val="single" w:color="auto" w:sz="4" w:space="0"/>
              <w:left w:val="single" w:color="auto" w:sz="4" w:space="0"/>
              <w:bottom w:val="single" w:color="auto" w:sz="4" w:space="0"/>
              <w:right w:val="single" w:color="auto" w:sz="4" w:space="0"/>
            </w:tcBorders>
          </w:tcPr>
          <w:p w14:paraId="10BBDE2E">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24C08585">
            <w:pPr>
              <w:spacing w:line="360" w:lineRule="auto"/>
              <w:jc w:val="center"/>
              <w:rPr>
                <w:rFonts w:ascii="宋体" w:hAnsi="宋体"/>
                <w:bCs/>
              </w:rPr>
            </w:pPr>
          </w:p>
        </w:tc>
      </w:tr>
      <w:tr w14:paraId="4AD8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1F8FE885">
            <w:pPr>
              <w:autoSpaceDN w:val="0"/>
              <w:jc w:val="left"/>
              <w:textAlignment w:val="center"/>
              <w:rPr>
                <w:rFonts w:ascii="宋体" w:hAnsi="宋体"/>
                <w:sz w:val="22"/>
                <w:szCs w:val="22"/>
              </w:rPr>
            </w:pPr>
            <w:r>
              <w:rPr>
                <w:rFonts w:hint="eastAsia" w:ascii="宋体" w:hAnsi="宋体"/>
                <w:sz w:val="22"/>
                <w:szCs w:val="22"/>
              </w:rPr>
              <w:t>信号蝶阀</w:t>
            </w:r>
          </w:p>
        </w:tc>
        <w:tc>
          <w:tcPr>
            <w:tcW w:w="1716" w:type="dxa"/>
            <w:tcBorders>
              <w:top w:val="single" w:color="auto" w:sz="4" w:space="0"/>
              <w:left w:val="single" w:color="auto" w:sz="4" w:space="0"/>
              <w:bottom w:val="single" w:color="auto" w:sz="4" w:space="0"/>
              <w:right w:val="single" w:color="auto" w:sz="4" w:space="0"/>
            </w:tcBorders>
            <w:vAlign w:val="center"/>
          </w:tcPr>
          <w:p w14:paraId="28616EDE">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31B4504F">
            <w:pPr>
              <w:autoSpaceDN w:val="0"/>
              <w:jc w:val="left"/>
              <w:textAlignment w:val="center"/>
              <w:rPr>
                <w:rFonts w:ascii="宋体" w:hAnsi="宋体"/>
                <w:sz w:val="22"/>
                <w:szCs w:val="22"/>
              </w:rPr>
            </w:pPr>
            <w:r>
              <w:rPr>
                <w:rFonts w:hint="eastAsia" w:ascii="宋体" w:hAnsi="宋体"/>
                <w:sz w:val="22"/>
                <w:szCs w:val="22"/>
              </w:rPr>
              <w:t>D</w:t>
            </w:r>
            <w:r>
              <w:rPr>
                <w:rFonts w:ascii="宋体" w:hAnsi="宋体"/>
                <w:sz w:val="22"/>
                <w:szCs w:val="22"/>
              </w:rPr>
              <w:t>N150</w:t>
            </w:r>
          </w:p>
        </w:tc>
        <w:tc>
          <w:tcPr>
            <w:tcW w:w="1668" w:type="dxa"/>
            <w:tcBorders>
              <w:top w:val="single" w:color="auto" w:sz="4" w:space="0"/>
              <w:left w:val="single" w:color="auto" w:sz="4" w:space="0"/>
              <w:bottom w:val="single" w:color="auto" w:sz="4" w:space="0"/>
              <w:right w:val="single" w:color="auto" w:sz="4" w:space="0"/>
            </w:tcBorders>
          </w:tcPr>
          <w:p w14:paraId="7C2F6D50">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77F9F7D3">
            <w:pPr>
              <w:spacing w:line="360" w:lineRule="auto"/>
              <w:jc w:val="center"/>
              <w:rPr>
                <w:rFonts w:ascii="宋体" w:hAnsi="宋体"/>
                <w:bCs/>
              </w:rPr>
            </w:pPr>
          </w:p>
        </w:tc>
      </w:tr>
      <w:tr w14:paraId="4418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075E0DED">
            <w:pPr>
              <w:autoSpaceDN w:val="0"/>
              <w:jc w:val="left"/>
              <w:textAlignment w:val="center"/>
              <w:rPr>
                <w:rFonts w:ascii="宋体" w:hAnsi="宋体"/>
                <w:sz w:val="22"/>
                <w:szCs w:val="22"/>
              </w:rPr>
            </w:pPr>
            <w:r>
              <w:rPr>
                <w:rFonts w:hint="eastAsia" w:ascii="宋体" w:hAnsi="宋体"/>
                <w:sz w:val="22"/>
                <w:szCs w:val="22"/>
              </w:rPr>
              <w:t>防火卷帘控制箱</w:t>
            </w:r>
          </w:p>
        </w:tc>
        <w:tc>
          <w:tcPr>
            <w:tcW w:w="1716" w:type="dxa"/>
            <w:tcBorders>
              <w:top w:val="single" w:color="auto" w:sz="4" w:space="0"/>
              <w:left w:val="single" w:color="auto" w:sz="4" w:space="0"/>
              <w:bottom w:val="single" w:color="auto" w:sz="4" w:space="0"/>
              <w:right w:val="single" w:color="auto" w:sz="4" w:space="0"/>
            </w:tcBorders>
            <w:vAlign w:val="center"/>
          </w:tcPr>
          <w:p w14:paraId="498AEE23">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594CE8B1">
            <w:pPr>
              <w:autoSpaceDN w:val="0"/>
              <w:jc w:val="left"/>
              <w:textAlignment w:val="center"/>
              <w:rPr>
                <w:rFonts w:ascii="宋体" w:hAnsi="宋体"/>
                <w:sz w:val="22"/>
                <w:szCs w:val="22"/>
              </w:rPr>
            </w:pPr>
          </w:p>
        </w:tc>
        <w:tc>
          <w:tcPr>
            <w:tcW w:w="1668" w:type="dxa"/>
            <w:tcBorders>
              <w:top w:val="single" w:color="auto" w:sz="4" w:space="0"/>
              <w:left w:val="single" w:color="auto" w:sz="4" w:space="0"/>
              <w:bottom w:val="single" w:color="auto" w:sz="4" w:space="0"/>
              <w:right w:val="single" w:color="auto" w:sz="4" w:space="0"/>
            </w:tcBorders>
          </w:tcPr>
          <w:p w14:paraId="513B8FCD">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1B599D9E">
            <w:pPr>
              <w:spacing w:line="360" w:lineRule="auto"/>
              <w:jc w:val="center"/>
              <w:rPr>
                <w:rFonts w:ascii="宋体" w:hAnsi="宋体"/>
                <w:bCs/>
              </w:rPr>
            </w:pPr>
          </w:p>
        </w:tc>
      </w:tr>
      <w:tr w14:paraId="2A91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2322AB83">
            <w:pPr>
              <w:autoSpaceDN w:val="0"/>
              <w:jc w:val="left"/>
              <w:textAlignment w:val="center"/>
              <w:rPr>
                <w:rFonts w:ascii="宋体" w:hAnsi="宋体"/>
                <w:sz w:val="22"/>
                <w:szCs w:val="22"/>
              </w:rPr>
            </w:pPr>
            <w:r>
              <w:rPr>
                <w:rFonts w:hint="eastAsia" w:ascii="宋体" w:hAnsi="宋体"/>
                <w:sz w:val="22"/>
                <w:szCs w:val="22"/>
              </w:rPr>
              <w:t>防火门闭门器</w:t>
            </w:r>
          </w:p>
        </w:tc>
        <w:tc>
          <w:tcPr>
            <w:tcW w:w="1716" w:type="dxa"/>
            <w:tcBorders>
              <w:top w:val="single" w:color="auto" w:sz="4" w:space="0"/>
              <w:left w:val="single" w:color="auto" w:sz="4" w:space="0"/>
              <w:bottom w:val="single" w:color="auto" w:sz="4" w:space="0"/>
              <w:right w:val="single" w:color="auto" w:sz="4" w:space="0"/>
            </w:tcBorders>
            <w:vAlign w:val="center"/>
          </w:tcPr>
          <w:p w14:paraId="28FBCF7F">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7F2ADA1A">
            <w:pPr>
              <w:autoSpaceDN w:val="0"/>
              <w:jc w:val="left"/>
              <w:textAlignment w:val="center"/>
              <w:rPr>
                <w:rFonts w:ascii="宋体" w:hAnsi="宋体"/>
                <w:sz w:val="22"/>
                <w:szCs w:val="22"/>
              </w:rPr>
            </w:pPr>
          </w:p>
        </w:tc>
        <w:tc>
          <w:tcPr>
            <w:tcW w:w="1668" w:type="dxa"/>
            <w:tcBorders>
              <w:top w:val="single" w:color="auto" w:sz="4" w:space="0"/>
              <w:left w:val="single" w:color="auto" w:sz="4" w:space="0"/>
              <w:bottom w:val="single" w:color="auto" w:sz="4" w:space="0"/>
              <w:right w:val="single" w:color="auto" w:sz="4" w:space="0"/>
            </w:tcBorders>
          </w:tcPr>
          <w:p w14:paraId="3219B3DE">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53634C44">
            <w:pPr>
              <w:spacing w:line="360" w:lineRule="auto"/>
              <w:jc w:val="center"/>
              <w:rPr>
                <w:rFonts w:ascii="宋体" w:hAnsi="宋体"/>
                <w:bCs/>
              </w:rPr>
            </w:pPr>
          </w:p>
        </w:tc>
      </w:tr>
      <w:tr w14:paraId="1713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14:paraId="702EAB81">
            <w:pPr>
              <w:autoSpaceDN w:val="0"/>
              <w:jc w:val="left"/>
              <w:textAlignment w:val="center"/>
              <w:rPr>
                <w:rFonts w:ascii="宋体" w:hAnsi="宋体"/>
                <w:sz w:val="22"/>
                <w:szCs w:val="22"/>
              </w:rPr>
            </w:pPr>
            <w:r>
              <w:rPr>
                <w:rFonts w:hint="eastAsia" w:ascii="宋体" w:hAnsi="宋体"/>
                <w:sz w:val="22"/>
                <w:szCs w:val="22"/>
              </w:rPr>
              <w:t>防火卷帘门电机</w:t>
            </w:r>
          </w:p>
        </w:tc>
        <w:tc>
          <w:tcPr>
            <w:tcW w:w="1716" w:type="dxa"/>
            <w:tcBorders>
              <w:top w:val="single" w:color="auto" w:sz="4" w:space="0"/>
              <w:left w:val="single" w:color="auto" w:sz="4" w:space="0"/>
              <w:bottom w:val="single" w:color="auto" w:sz="4" w:space="0"/>
              <w:right w:val="single" w:color="auto" w:sz="4" w:space="0"/>
            </w:tcBorders>
            <w:vAlign w:val="center"/>
          </w:tcPr>
          <w:p w14:paraId="3AA0DD30">
            <w:pPr>
              <w:autoSpaceDN w:val="0"/>
              <w:jc w:val="center"/>
              <w:textAlignment w:val="center"/>
              <w:rPr>
                <w:rFonts w:ascii="宋体" w:hAnsi="宋体"/>
                <w:sz w:val="22"/>
                <w:szCs w:val="22"/>
              </w:rPr>
            </w:pPr>
          </w:p>
        </w:tc>
        <w:tc>
          <w:tcPr>
            <w:tcW w:w="1592" w:type="dxa"/>
            <w:tcBorders>
              <w:top w:val="single" w:color="auto" w:sz="4" w:space="0"/>
              <w:left w:val="single" w:color="auto" w:sz="4" w:space="0"/>
              <w:bottom w:val="single" w:color="auto" w:sz="4" w:space="0"/>
              <w:right w:val="single" w:color="auto" w:sz="4" w:space="0"/>
            </w:tcBorders>
            <w:vAlign w:val="center"/>
          </w:tcPr>
          <w:p w14:paraId="55E6B398">
            <w:pPr>
              <w:autoSpaceDN w:val="0"/>
              <w:jc w:val="left"/>
              <w:textAlignment w:val="center"/>
              <w:rPr>
                <w:rFonts w:ascii="宋体" w:hAnsi="宋体"/>
                <w:sz w:val="22"/>
                <w:szCs w:val="22"/>
              </w:rPr>
            </w:pPr>
          </w:p>
        </w:tc>
        <w:tc>
          <w:tcPr>
            <w:tcW w:w="1668" w:type="dxa"/>
            <w:tcBorders>
              <w:top w:val="single" w:color="auto" w:sz="4" w:space="0"/>
              <w:left w:val="single" w:color="auto" w:sz="4" w:space="0"/>
              <w:bottom w:val="single" w:color="auto" w:sz="4" w:space="0"/>
              <w:right w:val="single" w:color="auto" w:sz="4" w:space="0"/>
            </w:tcBorders>
          </w:tcPr>
          <w:p w14:paraId="3227AD57">
            <w:pPr>
              <w:spacing w:line="360" w:lineRule="auto"/>
              <w:jc w:val="center"/>
              <w:rPr>
                <w:rFonts w:ascii="宋体" w:hAnsi="宋体"/>
                <w:bCs/>
              </w:rPr>
            </w:pPr>
          </w:p>
        </w:tc>
        <w:tc>
          <w:tcPr>
            <w:tcW w:w="1843" w:type="dxa"/>
            <w:tcBorders>
              <w:top w:val="single" w:color="auto" w:sz="4" w:space="0"/>
              <w:left w:val="single" w:color="auto" w:sz="4" w:space="0"/>
              <w:bottom w:val="single" w:color="auto" w:sz="4" w:space="0"/>
              <w:right w:val="single" w:color="auto" w:sz="4" w:space="0"/>
            </w:tcBorders>
          </w:tcPr>
          <w:p w14:paraId="77BFBB0F">
            <w:pPr>
              <w:spacing w:line="360" w:lineRule="auto"/>
              <w:jc w:val="center"/>
              <w:rPr>
                <w:rFonts w:ascii="宋体" w:hAnsi="宋体"/>
                <w:bCs/>
              </w:rPr>
            </w:pPr>
          </w:p>
        </w:tc>
      </w:tr>
    </w:tbl>
    <w:p w14:paraId="70625F40">
      <w:pPr>
        <w:spacing w:line="360" w:lineRule="auto"/>
        <w:ind w:firstLine="280" w:firstLineChars="100"/>
        <w:jc w:val="left"/>
        <w:rPr>
          <w:sz w:val="28"/>
          <w:szCs w:val="28"/>
        </w:rPr>
      </w:pPr>
      <w:r>
        <w:rPr>
          <w:rFonts w:hint="eastAsia"/>
          <w:sz w:val="28"/>
          <w:szCs w:val="28"/>
        </w:rPr>
        <w:t>注：未尽材料名称，乙方可补充列出。</w:t>
      </w:r>
    </w:p>
    <w:p w14:paraId="517901DE">
      <w:pPr>
        <w:spacing w:line="360" w:lineRule="auto"/>
        <w:rPr>
          <w:rFonts w:ascii="宋体" w:hAnsi="宋体"/>
          <w:b/>
          <w:szCs w:val="21"/>
        </w:rPr>
      </w:pPr>
    </w:p>
    <w:p w14:paraId="4E9060D7">
      <w:pPr>
        <w:spacing w:line="360" w:lineRule="auto"/>
        <w:rPr>
          <w:rFonts w:ascii="宋体" w:hAnsi="宋体"/>
          <w:b/>
          <w:szCs w:val="21"/>
        </w:rPr>
      </w:pPr>
    </w:p>
    <w:p w14:paraId="4F275A17">
      <w:pPr>
        <w:spacing w:line="360" w:lineRule="auto"/>
        <w:rPr>
          <w:rFonts w:ascii="宋体" w:hAnsi="宋体"/>
          <w:b/>
          <w:szCs w:val="21"/>
        </w:rPr>
      </w:pPr>
    </w:p>
    <w:p w14:paraId="26C9259B">
      <w:pPr>
        <w:spacing w:line="360" w:lineRule="auto"/>
        <w:rPr>
          <w:rFonts w:ascii="宋体" w:hAnsi="宋体"/>
          <w:b/>
          <w:sz w:val="28"/>
          <w:szCs w:val="28"/>
        </w:rPr>
      </w:pPr>
      <w:r>
        <w:rPr>
          <w:rFonts w:hint="eastAsia" w:ascii="宋体" w:hAnsi="宋体"/>
          <w:b/>
          <w:sz w:val="28"/>
          <w:szCs w:val="28"/>
        </w:rPr>
        <w:t>响应单位全称（公章）：                           日期：</w:t>
      </w:r>
    </w:p>
    <w:p w14:paraId="5BA052F3">
      <w:pPr>
        <w:spacing w:line="360" w:lineRule="auto"/>
        <w:rPr>
          <w:rFonts w:hint="eastAsia" w:ascii="宋体" w:hAnsi="宋体" w:eastAsia="宋体"/>
          <w:b/>
          <w:sz w:val="28"/>
          <w:szCs w:val="28"/>
          <w:lang w:val="en-US"/>
        </w:rPr>
      </w:pPr>
    </w:p>
    <w:p w14:paraId="138317CA">
      <w:pPr>
        <w:rPr>
          <w:rFonts w:hint="eastAsia"/>
          <w:lang w:val="en-US"/>
        </w:rPr>
      </w:pPr>
      <w:r>
        <w:rPr>
          <w:rFonts w:hint="eastAsia" w:ascii="宋体" w:hAnsi="宋体" w:eastAsia="宋体"/>
          <w:b/>
          <w:sz w:val="28"/>
          <w:szCs w:val="28"/>
          <w:lang w:val="en-US"/>
        </w:rPr>
        <w:br w:type="page"/>
      </w:r>
    </w:p>
    <w:p w14:paraId="0CA00A23">
      <w:pPr>
        <w:spacing w:line="360" w:lineRule="auto"/>
        <w:rPr>
          <w:rFonts w:ascii="宋体" w:hAnsi="宋体"/>
          <w:b/>
          <w:sz w:val="28"/>
          <w:szCs w:val="28"/>
        </w:rPr>
      </w:pPr>
      <w:r>
        <w:rPr>
          <w:rFonts w:hint="eastAsia" w:ascii="宋体" w:hAnsi="宋体" w:eastAsia="宋体"/>
          <w:b/>
          <w:sz w:val="28"/>
          <w:szCs w:val="28"/>
          <w:lang w:val="en-US"/>
        </w:rPr>
        <w:t>附件四、</w:t>
      </w:r>
      <w:r>
        <w:rPr>
          <w:rFonts w:hint="eastAsia" w:ascii="宋体" w:hAnsi="宋体"/>
          <w:b/>
          <w:sz w:val="28"/>
          <w:szCs w:val="28"/>
        </w:rPr>
        <w:t>消防报警设备维保技术要求</w:t>
      </w:r>
    </w:p>
    <w:tbl>
      <w:tblPr>
        <w:tblStyle w:val="6"/>
        <w:tblW w:w="8970" w:type="dxa"/>
        <w:jc w:val="center"/>
        <w:tblLayout w:type="fixed"/>
        <w:tblCellMar>
          <w:top w:w="0" w:type="dxa"/>
          <w:left w:w="108" w:type="dxa"/>
          <w:bottom w:w="0" w:type="dxa"/>
          <w:right w:w="108" w:type="dxa"/>
        </w:tblCellMar>
      </w:tblPr>
      <w:tblGrid>
        <w:gridCol w:w="1002"/>
        <w:gridCol w:w="2694"/>
        <w:gridCol w:w="850"/>
        <w:gridCol w:w="4424"/>
      </w:tblGrid>
      <w:tr w14:paraId="4C097F2D">
        <w:tblPrEx>
          <w:tblCellMar>
            <w:top w:w="0" w:type="dxa"/>
            <w:left w:w="108" w:type="dxa"/>
            <w:bottom w:w="0" w:type="dxa"/>
            <w:right w:w="108" w:type="dxa"/>
          </w:tblCellMar>
        </w:tblPrEx>
        <w:trPr>
          <w:trHeight w:val="430" w:hRule="atLeast"/>
          <w:jc w:val="center"/>
        </w:trPr>
        <w:tc>
          <w:tcPr>
            <w:tcW w:w="1002" w:type="dxa"/>
            <w:vMerge w:val="restart"/>
            <w:tcBorders>
              <w:top w:val="single" w:color="auto" w:sz="4" w:space="0"/>
              <w:left w:val="single" w:color="auto" w:sz="4" w:space="0"/>
              <w:right w:val="single" w:color="auto" w:sz="4" w:space="0"/>
            </w:tcBorders>
            <w:vAlign w:val="center"/>
          </w:tcPr>
          <w:p w14:paraId="1E744106">
            <w:pPr>
              <w:widowControl/>
              <w:jc w:val="center"/>
              <w:rPr>
                <w:rFonts w:ascii="宋体" w:hAnsi="宋体"/>
                <w:sz w:val="22"/>
                <w:szCs w:val="22"/>
              </w:rPr>
            </w:pPr>
            <w:r>
              <w:rPr>
                <w:rFonts w:hint="eastAsia" w:ascii="宋体" w:hAnsi="宋体"/>
                <w:sz w:val="22"/>
                <w:szCs w:val="22"/>
              </w:rPr>
              <w:t>序号</w:t>
            </w:r>
          </w:p>
        </w:tc>
        <w:tc>
          <w:tcPr>
            <w:tcW w:w="2694" w:type="dxa"/>
            <w:vMerge w:val="restart"/>
            <w:tcBorders>
              <w:top w:val="single" w:color="auto" w:sz="4" w:space="0"/>
              <w:left w:val="single" w:color="auto" w:sz="4" w:space="0"/>
              <w:right w:val="single" w:color="auto" w:sz="4" w:space="0"/>
            </w:tcBorders>
            <w:vAlign w:val="center"/>
          </w:tcPr>
          <w:p w14:paraId="0483243F">
            <w:pPr>
              <w:widowControl/>
              <w:jc w:val="center"/>
              <w:rPr>
                <w:rFonts w:ascii="宋体" w:hAnsi="宋体"/>
                <w:sz w:val="22"/>
                <w:szCs w:val="22"/>
              </w:rPr>
            </w:pPr>
            <w:r>
              <w:rPr>
                <w:rFonts w:hint="eastAsia" w:ascii="宋体" w:hAnsi="宋体"/>
                <w:sz w:val="22"/>
                <w:szCs w:val="22"/>
              </w:rPr>
              <w:t>项 目</w:t>
            </w:r>
          </w:p>
        </w:tc>
        <w:tc>
          <w:tcPr>
            <w:tcW w:w="850" w:type="dxa"/>
            <w:vMerge w:val="restart"/>
            <w:tcBorders>
              <w:top w:val="single" w:color="auto" w:sz="4" w:space="0"/>
              <w:left w:val="nil"/>
              <w:right w:val="single" w:color="auto" w:sz="4" w:space="0"/>
            </w:tcBorders>
            <w:vAlign w:val="center"/>
          </w:tcPr>
          <w:p w14:paraId="0500EDF7">
            <w:pPr>
              <w:widowControl/>
              <w:jc w:val="center"/>
              <w:rPr>
                <w:rFonts w:ascii="宋体" w:hAnsi="宋体"/>
                <w:sz w:val="22"/>
                <w:szCs w:val="22"/>
              </w:rPr>
            </w:pPr>
            <w:r>
              <w:rPr>
                <w:rFonts w:hint="eastAsia" w:ascii="宋体" w:hAnsi="宋体"/>
                <w:sz w:val="22"/>
                <w:szCs w:val="22"/>
              </w:rPr>
              <w:t>单位</w:t>
            </w:r>
          </w:p>
        </w:tc>
        <w:tc>
          <w:tcPr>
            <w:tcW w:w="4424" w:type="dxa"/>
            <w:vMerge w:val="restart"/>
            <w:tcBorders>
              <w:top w:val="single" w:color="auto" w:sz="4" w:space="0"/>
              <w:left w:val="single" w:color="auto" w:sz="4" w:space="0"/>
              <w:right w:val="single" w:color="auto" w:sz="4" w:space="0"/>
            </w:tcBorders>
            <w:vAlign w:val="center"/>
          </w:tcPr>
          <w:p w14:paraId="43E3A9BF">
            <w:pPr>
              <w:widowControl/>
              <w:jc w:val="center"/>
              <w:rPr>
                <w:rFonts w:ascii="宋体" w:hAnsi="宋体"/>
                <w:sz w:val="22"/>
                <w:szCs w:val="22"/>
              </w:rPr>
            </w:pPr>
            <w:r>
              <w:rPr>
                <w:rFonts w:hint="eastAsia" w:ascii="宋体" w:hAnsi="宋体"/>
                <w:sz w:val="22"/>
                <w:szCs w:val="22"/>
              </w:rPr>
              <w:t>主要工作内容</w:t>
            </w:r>
          </w:p>
        </w:tc>
      </w:tr>
      <w:tr w14:paraId="546D97C2">
        <w:tblPrEx>
          <w:tblCellMar>
            <w:top w:w="0" w:type="dxa"/>
            <w:left w:w="108" w:type="dxa"/>
            <w:bottom w:w="0" w:type="dxa"/>
            <w:right w:w="108" w:type="dxa"/>
          </w:tblCellMar>
        </w:tblPrEx>
        <w:trPr>
          <w:trHeight w:val="312" w:hRule="atLeast"/>
          <w:jc w:val="center"/>
        </w:trPr>
        <w:tc>
          <w:tcPr>
            <w:tcW w:w="1002" w:type="dxa"/>
            <w:vMerge w:val="continue"/>
            <w:tcBorders>
              <w:left w:val="single" w:color="auto" w:sz="4" w:space="0"/>
              <w:bottom w:val="single" w:color="auto" w:sz="4" w:space="0"/>
              <w:right w:val="single" w:color="auto" w:sz="4" w:space="0"/>
            </w:tcBorders>
            <w:vAlign w:val="center"/>
          </w:tcPr>
          <w:p w14:paraId="65D21A62">
            <w:pPr>
              <w:widowControl/>
              <w:rPr>
                <w:rFonts w:ascii="宋体" w:hAnsi="宋体"/>
                <w:sz w:val="22"/>
                <w:szCs w:val="22"/>
              </w:rPr>
            </w:pPr>
          </w:p>
        </w:tc>
        <w:tc>
          <w:tcPr>
            <w:tcW w:w="2694" w:type="dxa"/>
            <w:vMerge w:val="continue"/>
            <w:tcBorders>
              <w:left w:val="single" w:color="auto" w:sz="4" w:space="0"/>
              <w:bottom w:val="single" w:color="auto" w:sz="4" w:space="0"/>
              <w:right w:val="single" w:color="auto" w:sz="4" w:space="0"/>
            </w:tcBorders>
            <w:vAlign w:val="center"/>
          </w:tcPr>
          <w:p w14:paraId="71B3998E">
            <w:pPr>
              <w:widowControl/>
              <w:rPr>
                <w:rFonts w:ascii="宋体" w:hAnsi="宋体"/>
                <w:sz w:val="22"/>
                <w:szCs w:val="22"/>
              </w:rPr>
            </w:pPr>
          </w:p>
        </w:tc>
        <w:tc>
          <w:tcPr>
            <w:tcW w:w="850" w:type="dxa"/>
            <w:vMerge w:val="continue"/>
            <w:tcBorders>
              <w:left w:val="nil"/>
              <w:bottom w:val="single" w:color="auto" w:sz="4" w:space="0"/>
              <w:right w:val="single" w:color="auto" w:sz="4" w:space="0"/>
            </w:tcBorders>
            <w:vAlign w:val="center"/>
          </w:tcPr>
          <w:p w14:paraId="09D9D4AF">
            <w:pPr>
              <w:widowControl/>
              <w:jc w:val="center"/>
              <w:rPr>
                <w:rFonts w:ascii="宋体" w:hAnsi="宋体"/>
                <w:sz w:val="22"/>
                <w:szCs w:val="22"/>
              </w:rPr>
            </w:pPr>
          </w:p>
        </w:tc>
        <w:tc>
          <w:tcPr>
            <w:tcW w:w="4424" w:type="dxa"/>
            <w:vMerge w:val="continue"/>
            <w:tcBorders>
              <w:left w:val="single" w:color="auto" w:sz="4" w:space="0"/>
              <w:bottom w:val="single" w:color="auto" w:sz="4" w:space="0"/>
              <w:right w:val="single" w:color="auto" w:sz="4" w:space="0"/>
            </w:tcBorders>
            <w:vAlign w:val="center"/>
          </w:tcPr>
          <w:p w14:paraId="34102246">
            <w:pPr>
              <w:widowControl/>
              <w:rPr>
                <w:rFonts w:ascii="宋体" w:hAnsi="宋体"/>
                <w:sz w:val="22"/>
                <w:szCs w:val="22"/>
              </w:rPr>
            </w:pPr>
          </w:p>
        </w:tc>
      </w:tr>
      <w:tr w14:paraId="0782E14C">
        <w:tblPrEx>
          <w:tblCellMar>
            <w:top w:w="0" w:type="dxa"/>
            <w:left w:w="108" w:type="dxa"/>
            <w:bottom w:w="0" w:type="dxa"/>
            <w:right w:w="108" w:type="dxa"/>
          </w:tblCellMar>
        </w:tblPrEx>
        <w:trPr>
          <w:trHeight w:val="660"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2ECF7730">
            <w:pPr>
              <w:widowControl/>
              <w:rPr>
                <w:rFonts w:ascii="宋体" w:hAnsi="宋体"/>
                <w:sz w:val="22"/>
                <w:szCs w:val="22"/>
              </w:rPr>
            </w:pPr>
            <w:r>
              <w:rPr>
                <w:rFonts w:hint="eastAsia" w:ascii="宋体" w:hAnsi="宋体"/>
                <w:sz w:val="22"/>
                <w:szCs w:val="22"/>
              </w:rPr>
              <w:t>1</w:t>
            </w:r>
          </w:p>
        </w:tc>
        <w:tc>
          <w:tcPr>
            <w:tcW w:w="2694" w:type="dxa"/>
            <w:tcBorders>
              <w:top w:val="single" w:color="auto" w:sz="4" w:space="0"/>
              <w:left w:val="nil"/>
              <w:bottom w:val="single" w:color="auto" w:sz="4" w:space="0"/>
              <w:right w:val="single" w:color="auto" w:sz="4" w:space="0"/>
            </w:tcBorders>
            <w:vAlign w:val="center"/>
          </w:tcPr>
          <w:p w14:paraId="5823DBEB">
            <w:pPr>
              <w:widowControl/>
              <w:rPr>
                <w:rFonts w:ascii="宋体" w:hAnsi="宋体"/>
                <w:sz w:val="22"/>
                <w:szCs w:val="22"/>
              </w:rPr>
            </w:pPr>
            <w:r>
              <w:rPr>
                <w:rFonts w:hint="eastAsia" w:ascii="宋体" w:hAnsi="宋体"/>
                <w:sz w:val="22"/>
                <w:szCs w:val="22"/>
              </w:rPr>
              <w:t>报警控制器（联动型）</w:t>
            </w:r>
          </w:p>
        </w:tc>
        <w:tc>
          <w:tcPr>
            <w:tcW w:w="850" w:type="dxa"/>
            <w:tcBorders>
              <w:top w:val="nil"/>
              <w:left w:val="nil"/>
              <w:bottom w:val="single" w:color="auto" w:sz="4" w:space="0"/>
              <w:right w:val="single" w:color="auto" w:sz="4" w:space="0"/>
            </w:tcBorders>
            <w:vAlign w:val="center"/>
          </w:tcPr>
          <w:p w14:paraId="2B19CA70">
            <w:pPr>
              <w:widowControl/>
              <w:jc w:val="center"/>
              <w:rPr>
                <w:rFonts w:ascii="宋体" w:hAnsi="宋体"/>
                <w:sz w:val="22"/>
                <w:szCs w:val="22"/>
              </w:rPr>
            </w:pPr>
            <w:r>
              <w:rPr>
                <w:rFonts w:hint="eastAsia" w:ascii="宋体" w:hAnsi="宋体"/>
                <w:sz w:val="22"/>
                <w:szCs w:val="22"/>
              </w:rPr>
              <w:t>台</w:t>
            </w:r>
          </w:p>
        </w:tc>
        <w:tc>
          <w:tcPr>
            <w:tcW w:w="4424" w:type="dxa"/>
            <w:tcBorders>
              <w:top w:val="nil"/>
              <w:left w:val="single" w:color="auto" w:sz="4" w:space="0"/>
              <w:bottom w:val="single" w:color="auto" w:sz="4" w:space="0"/>
              <w:right w:val="single" w:color="auto" w:sz="4" w:space="0"/>
            </w:tcBorders>
            <w:vAlign w:val="center"/>
          </w:tcPr>
          <w:p w14:paraId="2EE5D5CE">
            <w:pPr>
              <w:widowControl/>
              <w:rPr>
                <w:rFonts w:ascii="宋体" w:hAnsi="宋体"/>
                <w:sz w:val="22"/>
                <w:szCs w:val="22"/>
              </w:rPr>
            </w:pPr>
            <w:r>
              <w:rPr>
                <w:rFonts w:hint="eastAsia" w:ascii="宋体" w:hAnsi="宋体"/>
                <w:sz w:val="22"/>
                <w:szCs w:val="22"/>
              </w:rPr>
              <w:t>保证主机的正常运行，及时处理主机的一般故障，配合甲方进行变更，定期的试验检查，配合消防检查，即时服务。</w:t>
            </w:r>
          </w:p>
        </w:tc>
      </w:tr>
      <w:tr w14:paraId="7E0AC097">
        <w:tblPrEx>
          <w:tblCellMar>
            <w:top w:w="0" w:type="dxa"/>
            <w:left w:w="108" w:type="dxa"/>
            <w:bottom w:w="0" w:type="dxa"/>
            <w:right w:w="108" w:type="dxa"/>
          </w:tblCellMar>
        </w:tblPrEx>
        <w:trPr>
          <w:trHeight w:val="294" w:hRule="atLeast"/>
          <w:jc w:val="center"/>
        </w:trPr>
        <w:tc>
          <w:tcPr>
            <w:tcW w:w="1002" w:type="dxa"/>
            <w:tcBorders>
              <w:top w:val="nil"/>
              <w:left w:val="single" w:color="auto" w:sz="4" w:space="0"/>
              <w:bottom w:val="single" w:color="auto" w:sz="4" w:space="0"/>
              <w:right w:val="single" w:color="auto" w:sz="4" w:space="0"/>
            </w:tcBorders>
            <w:vAlign w:val="center"/>
          </w:tcPr>
          <w:p w14:paraId="18791D9C">
            <w:pPr>
              <w:widowControl/>
              <w:rPr>
                <w:rFonts w:ascii="宋体" w:hAnsi="宋体"/>
                <w:sz w:val="22"/>
                <w:szCs w:val="22"/>
              </w:rPr>
            </w:pPr>
            <w:r>
              <w:rPr>
                <w:rFonts w:hint="eastAsia" w:ascii="宋体" w:hAnsi="宋体"/>
                <w:sz w:val="22"/>
                <w:szCs w:val="22"/>
              </w:rPr>
              <w:t>2</w:t>
            </w:r>
          </w:p>
        </w:tc>
        <w:tc>
          <w:tcPr>
            <w:tcW w:w="2694" w:type="dxa"/>
            <w:tcBorders>
              <w:top w:val="nil"/>
              <w:left w:val="nil"/>
              <w:bottom w:val="single" w:color="auto" w:sz="4" w:space="0"/>
              <w:right w:val="single" w:color="auto" w:sz="4" w:space="0"/>
            </w:tcBorders>
            <w:vAlign w:val="center"/>
          </w:tcPr>
          <w:p w14:paraId="351D5E1D">
            <w:pPr>
              <w:widowControl/>
              <w:rPr>
                <w:rFonts w:ascii="宋体" w:hAnsi="宋体"/>
                <w:sz w:val="22"/>
                <w:szCs w:val="22"/>
              </w:rPr>
            </w:pPr>
            <w:r>
              <w:rPr>
                <w:rFonts w:hint="eastAsia" w:ascii="宋体" w:hAnsi="宋体"/>
                <w:sz w:val="22"/>
                <w:szCs w:val="22"/>
              </w:rPr>
              <w:t>层显示器</w:t>
            </w:r>
          </w:p>
        </w:tc>
        <w:tc>
          <w:tcPr>
            <w:tcW w:w="850" w:type="dxa"/>
            <w:tcBorders>
              <w:top w:val="nil"/>
              <w:left w:val="nil"/>
              <w:bottom w:val="single" w:color="auto" w:sz="4" w:space="0"/>
              <w:right w:val="single" w:color="auto" w:sz="4" w:space="0"/>
            </w:tcBorders>
            <w:vAlign w:val="center"/>
          </w:tcPr>
          <w:p w14:paraId="238829F9">
            <w:pPr>
              <w:widowControl/>
              <w:jc w:val="center"/>
              <w:rPr>
                <w:rFonts w:ascii="宋体" w:hAnsi="宋体"/>
                <w:sz w:val="22"/>
                <w:szCs w:val="22"/>
              </w:rPr>
            </w:pPr>
            <w:r>
              <w:rPr>
                <w:rFonts w:hint="eastAsia" w:ascii="宋体" w:hAnsi="宋体"/>
                <w:sz w:val="22"/>
                <w:szCs w:val="22"/>
              </w:rPr>
              <w:t>台</w:t>
            </w:r>
          </w:p>
        </w:tc>
        <w:tc>
          <w:tcPr>
            <w:tcW w:w="4424" w:type="dxa"/>
            <w:tcBorders>
              <w:top w:val="nil"/>
              <w:left w:val="single" w:color="auto" w:sz="4" w:space="0"/>
              <w:bottom w:val="single" w:color="auto" w:sz="4" w:space="0"/>
              <w:right w:val="single" w:color="auto" w:sz="4" w:space="0"/>
            </w:tcBorders>
            <w:vAlign w:val="center"/>
          </w:tcPr>
          <w:p w14:paraId="538FC56D">
            <w:pPr>
              <w:widowControl/>
              <w:rPr>
                <w:rFonts w:ascii="宋体" w:hAnsi="宋体"/>
                <w:sz w:val="22"/>
                <w:szCs w:val="22"/>
              </w:rPr>
            </w:pPr>
            <w:r>
              <w:rPr>
                <w:rFonts w:hint="eastAsia" w:ascii="宋体" w:hAnsi="宋体"/>
                <w:sz w:val="22"/>
                <w:szCs w:val="22"/>
              </w:rPr>
              <w:t>同上</w:t>
            </w:r>
          </w:p>
        </w:tc>
      </w:tr>
      <w:tr w14:paraId="347309B6">
        <w:tblPrEx>
          <w:tblCellMar>
            <w:top w:w="0" w:type="dxa"/>
            <w:left w:w="108" w:type="dxa"/>
            <w:bottom w:w="0" w:type="dxa"/>
            <w:right w:w="108" w:type="dxa"/>
          </w:tblCellMar>
        </w:tblPrEx>
        <w:trPr>
          <w:trHeight w:val="679" w:hRule="atLeast"/>
          <w:jc w:val="center"/>
        </w:trPr>
        <w:tc>
          <w:tcPr>
            <w:tcW w:w="1002" w:type="dxa"/>
            <w:tcBorders>
              <w:top w:val="nil"/>
              <w:left w:val="single" w:color="auto" w:sz="4" w:space="0"/>
              <w:bottom w:val="single" w:color="auto" w:sz="4" w:space="0"/>
              <w:right w:val="single" w:color="auto" w:sz="4" w:space="0"/>
            </w:tcBorders>
            <w:vAlign w:val="center"/>
          </w:tcPr>
          <w:p w14:paraId="201D0D28">
            <w:pPr>
              <w:widowControl/>
              <w:rPr>
                <w:rFonts w:ascii="宋体" w:hAnsi="宋体"/>
                <w:sz w:val="22"/>
                <w:szCs w:val="22"/>
              </w:rPr>
            </w:pPr>
            <w:r>
              <w:rPr>
                <w:rFonts w:hint="eastAsia" w:ascii="宋体" w:hAnsi="宋体"/>
                <w:sz w:val="22"/>
                <w:szCs w:val="22"/>
              </w:rPr>
              <w:t>3</w:t>
            </w:r>
          </w:p>
        </w:tc>
        <w:tc>
          <w:tcPr>
            <w:tcW w:w="2694" w:type="dxa"/>
            <w:tcBorders>
              <w:top w:val="nil"/>
              <w:left w:val="nil"/>
              <w:bottom w:val="single" w:color="auto" w:sz="4" w:space="0"/>
              <w:right w:val="single" w:color="auto" w:sz="4" w:space="0"/>
            </w:tcBorders>
            <w:vAlign w:val="center"/>
          </w:tcPr>
          <w:p w14:paraId="25DF1F0B">
            <w:pPr>
              <w:widowControl/>
              <w:rPr>
                <w:rFonts w:ascii="宋体" w:hAnsi="宋体"/>
                <w:sz w:val="22"/>
                <w:szCs w:val="22"/>
              </w:rPr>
            </w:pPr>
            <w:r>
              <w:rPr>
                <w:rFonts w:hint="eastAsia" w:ascii="宋体" w:hAnsi="宋体"/>
                <w:sz w:val="22"/>
                <w:szCs w:val="22"/>
              </w:rPr>
              <w:t>感烟探测器</w:t>
            </w:r>
          </w:p>
        </w:tc>
        <w:tc>
          <w:tcPr>
            <w:tcW w:w="850" w:type="dxa"/>
            <w:tcBorders>
              <w:top w:val="nil"/>
              <w:left w:val="nil"/>
              <w:bottom w:val="single" w:color="auto" w:sz="4" w:space="0"/>
              <w:right w:val="single" w:color="auto" w:sz="4" w:space="0"/>
            </w:tcBorders>
            <w:vAlign w:val="center"/>
          </w:tcPr>
          <w:p w14:paraId="232D859D">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75F1F930">
            <w:pPr>
              <w:widowControl/>
              <w:rPr>
                <w:rFonts w:ascii="宋体" w:hAnsi="宋体"/>
                <w:sz w:val="22"/>
                <w:szCs w:val="22"/>
              </w:rPr>
            </w:pPr>
            <w:r>
              <w:rPr>
                <w:rFonts w:hint="eastAsia" w:ascii="宋体" w:hAnsi="宋体"/>
                <w:sz w:val="22"/>
                <w:szCs w:val="22"/>
              </w:rPr>
              <w:t>确保探测器的正常工作，及时处理一般故障，定期的试验检查，负责对损坏的探测器进行更换或移位，配合消防检查，</w:t>
            </w:r>
            <w:r>
              <w:rPr>
                <w:rFonts w:hint="eastAsia" w:ascii="宋体" w:hAnsi="宋体" w:eastAsia="宋体"/>
                <w:sz w:val="22"/>
                <w:szCs w:val="22"/>
                <w:lang w:eastAsia="zh-CN"/>
              </w:rPr>
              <w:t>及时</w:t>
            </w:r>
            <w:r>
              <w:rPr>
                <w:rFonts w:hint="eastAsia" w:ascii="宋体" w:hAnsi="宋体"/>
                <w:sz w:val="22"/>
                <w:szCs w:val="22"/>
              </w:rPr>
              <w:t>服务。</w:t>
            </w:r>
          </w:p>
        </w:tc>
      </w:tr>
      <w:tr w14:paraId="11DE5872">
        <w:tblPrEx>
          <w:tblCellMar>
            <w:top w:w="0" w:type="dxa"/>
            <w:left w:w="108" w:type="dxa"/>
            <w:bottom w:w="0" w:type="dxa"/>
            <w:right w:w="108" w:type="dxa"/>
          </w:tblCellMar>
        </w:tblPrEx>
        <w:trPr>
          <w:trHeight w:val="379" w:hRule="atLeast"/>
          <w:jc w:val="center"/>
        </w:trPr>
        <w:tc>
          <w:tcPr>
            <w:tcW w:w="1002" w:type="dxa"/>
            <w:tcBorders>
              <w:top w:val="nil"/>
              <w:left w:val="single" w:color="auto" w:sz="4" w:space="0"/>
              <w:bottom w:val="single" w:color="auto" w:sz="4" w:space="0"/>
              <w:right w:val="single" w:color="auto" w:sz="4" w:space="0"/>
            </w:tcBorders>
            <w:vAlign w:val="center"/>
          </w:tcPr>
          <w:p w14:paraId="043B62B5">
            <w:pPr>
              <w:widowControl/>
              <w:rPr>
                <w:rFonts w:ascii="宋体" w:hAnsi="宋体"/>
                <w:sz w:val="22"/>
                <w:szCs w:val="22"/>
              </w:rPr>
            </w:pPr>
            <w:r>
              <w:rPr>
                <w:rFonts w:hint="eastAsia" w:ascii="宋体" w:hAnsi="宋体"/>
                <w:sz w:val="22"/>
                <w:szCs w:val="22"/>
              </w:rPr>
              <w:t>4</w:t>
            </w:r>
          </w:p>
        </w:tc>
        <w:tc>
          <w:tcPr>
            <w:tcW w:w="2694" w:type="dxa"/>
            <w:tcBorders>
              <w:top w:val="nil"/>
              <w:left w:val="nil"/>
              <w:bottom w:val="single" w:color="auto" w:sz="4" w:space="0"/>
              <w:right w:val="single" w:color="auto" w:sz="4" w:space="0"/>
            </w:tcBorders>
            <w:vAlign w:val="center"/>
          </w:tcPr>
          <w:p w14:paraId="53B60207">
            <w:pPr>
              <w:widowControl/>
              <w:rPr>
                <w:rFonts w:ascii="宋体" w:hAnsi="宋体"/>
                <w:sz w:val="22"/>
                <w:szCs w:val="22"/>
              </w:rPr>
            </w:pPr>
            <w:r>
              <w:rPr>
                <w:rFonts w:hint="eastAsia" w:ascii="宋体" w:hAnsi="宋体"/>
                <w:sz w:val="22"/>
                <w:szCs w:val="22"/>
              </w:rPr>
              <w:t>感温探测器</w:t>
            </w:r>
          </w:p>
        </w:tc>
        <w:tc>
          <w:tcPr>
            <w:tcW w:w="850" w:type="dxa"/>
            <w:tcBorders>
              <w:top w:val="nil"/>
              <w:left w:val="nil"/>
              <w:bottom w:val="single" w:color="auto" w:sz="4" w:space="0"/>
              <w:right w:val="single" w:color="auto" w:sz="4" w:space="0"/>
            </w:tcBorders>
            <w:vAlign w:val="center"/>
          </w:tcPr>
          <w:p w14:paraId="64C0078E">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6305F0A9">
            <w:pPr>
              <w:widowControl/>
              <w:rPr>
                <w:rFonts w:ascii="宋体" w:hAnsi="宋体"/>
                <w:sz w:val="22"/>
                <w:szCs w:val="22"/>
              </w:rPr>
            </w:pPr>
            <w:r>
              <w:rPr>
                <w:rFonts w:hint="eastAsia" w:ascii="宋体" w:hAnsi="宋体"/>
                <w:sz w:val="22"/>
                <w:szCs w:val="22"/>
              </w:rPr>
              <w:t>同上</w:t>
            </w:r>
          </w:p>
        </w:tc>
      </w:tr>
      <w:tr w14:paraId="72678543">
        <w:tblPrEx>
          <w:tblCellMar>
            <w:top w:w="0" w:type="dxa"/>
            <w:left w:w="108" w:type="dxa"/>
            <w:bottom w:w="0" w:type="dxa"/>
            <w:right w:w="108" w:type="dxa"/>
          </w:tblCellMar>
        </w:tblPrEx>
        <w:trPr>
          <w:trHeight w:val="603" w:hRule="atLeast"/>
          <w:jc w:val="center"/>
        </w:trPr>
        <w:tc>
          <w:tcPr>
            <w:tcW w:w="1002" w:type="dxa"/>
            <w:tcBorders>
              <w:top w:val="nil"/>
              <w:left w:val="single" w:color="auto" w:sz="4" w:space="0"/>
              <w:bottom w:val="single" w:color="auto" w:sz="4" w:space="0"/>
              <w:right w:val="single" w:color="auto" w:sz="4" w:space="0"/>
            </w:tcBorders>
            <w:vAlign w:val="center"/>
          </w:tcPr>
          <w:p w14:paraId="04B45006">
            <w:pPr>
              <w:widowControl/>
              <w:rPr>
                <w:rFonts w:ascii="宋体" w:hAnsi="宋体"/>
                <w:sz w:val="22"/>
                <w:szCs w:val="22"/>
              </w:rPr>
            </w:pPr>
            <w:r>
              <w:rPr>
                <w:rFonts w:hint="eastAsia" w:ascii="宋体" w:hAnsi="宋体"/>
                <w:sz w:val="22"/>
                <w:szCs w:val="22"/>
              </w:rPr>
              <w:t>5</w:t>
            </w:r>
          </w:p>
        </w:tc>
        <w:tc>
          <w:tcPr>
            <w:tcW w:w="2694" w:type="dxa"/>
            <w:tcBorders>
              <w:top w:val="nil"/>
              <w:left w:val="nil"/>
              <w:bottom w:val="single" w:color="auto" w:sz="4" w:space="0"/>
              <w:right w:val="single" w:color="auto" w:sz="4" w:space="0"/>
            </w:tcBorders>
            <w:vAlign w:val="center"/>
          </w:tcPr>
          <w:p w14:paraId="3F4227CE">
            <w:pPr>
              <w:widowControl/>
              <w:rPr>
                <w:rFonts w:ascii="宋体" w:hAnsi="宋体"/>
                <w:sz w:val="22"/>
                <w:szCs w:val="22"/>
              </w:rPr>
            </w:pPr>
            <w:r>
              <w:rPr>
                <w:rFonts w:hint="eastAsia" w:ascii="宋体" w:hAnsi="宋体"/>
                <w:sz w:val="22"/>
                <w:szCs w:val="22"/>
              </w:rPr>
              <w:t>手动报警按钮</w:t>
            </w:r>
          </w:p>
        </w:tc>
        <w:tc>
          <w:tcPr>
            <w:tcW w:w="850" w:type="dxa"/>
            <w:tcBorders>
              <w:top w:val="nil"/>
              <w:left w:val="nil"/>
              <w:bottom w:val="single" w:color="auto" w:sz="4" w:space="0"/>
              <w:right w:val="single" w:color="auto" w:sz="4" w:space="0"/>
            </w:tcBorders>
            <w:vAlign w:val="center"/>
          </w:tcPr>
          <w:p w14:paraId="77C42F19">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410A2E36">
            <w:pPr>
              <w:widowControl/>
              <w:rPr>
                <w:rFonts w:ascii="宋体" w:hAnsi="宋体"/>
                <w:sz w:val="22"/>
                <w:szCs w:val="22"/>
              </w:rPr>
            </w:pPr>
            <w:r>
              <w:rPr>
                <w:rFonts w:hint="eastAsia" w:ascii="宋体" w:hAnsi="宋体"/>
                <w:sz w:val="22"/>
                <w:szCs w:val="22"/>
              </w:rPr>
              <w:t>确保手报的正常工作，及时处理一般故障，定期的试验检查，负责对损坏的手报进行更换或移位及变更所</w:t>
            </w:r>
            <w:r>
              <w:rPr>
                <w:rFonts w:hint="eastAsia" w:ascii="宋体" w:hAnsi="宋体" w:eastAsia="宋体"/>
                <w:sz w:val="22"/>
                <w:szCs w:val="22"/>
                <w:lang w:eastAsia="zh-CN"/>
              </w:rPr>
              <w:t>需</w:t>
            </w:r>
            <w:r>
              <w:rPr>
                <w:rFonts w:hint="eastAsia" w:ascii="宋体" w:hAnsi="宋体"/>
                <w:sz w:val="22"/>
                <w:szCs w:val="22"/>
              </w:rPr>
              <w:t>的编程，配合消防检查，即时服务。</w:t>
            </w:r>
          </w:p>
        </w:tc>
      </w:tr>
      <w:tr w14:paraId="237766CF">
        <w:tblPrEx>
          <w:tblCellMar>
            <w:top w:w="0" w:type="dxa"/>
            <w:left w:w="108" w:type="dxa"/>
            <w:bottom w:w="0" w:type="dxa"/>
            <w:right w:w="108" w:type="dxa"/>
          </w:tblCellMar>
        </w:tblPrEx>
        <w:trPr>
          <w:trHeight w:val="603" w:hRule="atLeast"/>
          <w:jc w:val="center"/>
        </w:trPr>
        <w:tc>
          <w:tcPr>
            <w:tcW w:w="1002" w:type="dxa"/>
            <w:tcBorders>
              <w:top w:val="nil"/>
              <w:left w:val="single" w:color="auto" w:sz="4" w:space="0"/>
              <w:bottom w:val="single" w:color="auto" w:sz="4" w:space="0"/>
              <w:right w:val="single" w:color="auto" w:sz="4" w:space="0"/>
            </w:tcBorders>
            <w:vAlign w:val="center"/>
          </w:tcPr>
          <w:p w14:paraId="15C6D87E">
            <w:pPr>
              <w:widowControl/>
              <w:rPr>
                <w:rFonts w:ascii="宋体" w:hAnsi="宋体"/>
                <w:sz w:val="22"/>
                <w:szCs w:val="22"/>
              </w:rPr>
            </w:pPr>
            <w:r>
              <w:rPr>
                <w:rFonts w:hint="eastAsia" w:ascii="宋体" w:hAnsi="宋体"/>
                <w:sz w:val="22"/>
                <w:szCs w:val="22"/>
              </w:rPr>
              <w:t>6</w:t>
            </w:r>
          </w:p>
        </w:tc>
        <w:tc>
          <w:tcPr>
            <w:tcW w:w="2694" w:type="dxa"/>
            <w:tcBorders>
              <w:top w:val="nil"/>
              <w:left w:val="nil"/>
              <w:bottom w:val="single" w:color="auto" w:sz="4" w:space="0"/>
              <w:right w:val="single" w:color="auto" w:sz="4" w:space="0"/>
            </w:tcBorders>
            <w:vAlign w:val="center"/>
          </w:tcPr>
          <w:p w14:paraId="3D6E494E">
            <w:pPr>
              <w:widowControl/>
              <w:rPr>
                <w:rFonts w:ascii="宋体" w:hAnsi="宋体"/>
                <w:sz w:val="22"/>
                <w:szCs w:val="22"/>
              </w:rPr>
            </w:pPr>
            <w:r>
              <w:rPr>
                <w:rFonts w:hint="eastAsia" w:ascii="宋体" w:hAnsi="宋体"/>
                <w:sz w:val="22"/>
                <w:szCs w:val="22"/>
              </w:rPr>
              <w:t>声光报警器</w:t>
            </w:r>
          </w:p>
        </w:tc>
        <w:tc>
          <w:tcPr>
            <w:tcW w:w="850" w:type="dxa"/>
            <w:tcBorders>
              <w:top w:val="nil"/>
              <w:left w:val="nil"/>
              <w:bottom w:val="single" w:color="auto" w:sz="4" w:space="0"/>
              <w:right w:val="single" w:color="auto" w:sz="4" w:space="0"/>
            </w:tcBorders>
            <w:vAlign w:val="center"/>
          </w:tcPr>
          <w:p w14:paraId="34ABEFC4">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038C7904">
            <w:pPr>
              <w:widowControl/>
              <w:rPr>
                <w:rFonts w:ascii="宋体" w:hAnsi="宋体"/>
                <w:sz w:val="22"/>
                <w:szCs w:val="22"/>
              </w:rPr>
            </w:pPr>
            <w:r>
              <w:rPr>
                <w:rFonts w:hint="eastAsia" w:ascii="宋体" w:hAnsi="宋体"/>
                <w:sz w:val="22"/>
                <w:szCs w:val="22"/>
              </w:rPr>
              <w:t>确保报警器的正常工作，及时处理一般故障，定期的试验检查，负责对损坏的报警器进行更换或移位，配合消防检查，即时服务。</w:t>
            </w:r>
          </w:p>
        </w:tc>
      </w:tr>
      <w:tr w14:paraId="2EADA6B1">
        <w:tblPrEx>
          <w:tblCellMar>
            <w:top w:w="0" w:type="dxa"/>
            <w:left w:w="108" w:type="dxa"/>
            <w:bottom w:w="0" w:type="dxa"/>
            <w:right w:w="108" w:type="dxa"/>
          </w:tblCellMar>
        </w:tblPrEx>
        <w:trPr>
          <w:trHeight w:val="613" w:hRule="atLeast"/>
          <w:jc w:val="center"/>
        </w:trPr>
        <w:tc>
          <w:tcPr>
            <w:tcW w:w="1002" w:type="dxa"/>
            <w:tcBorders>
              <w:top w:val="nil"/>
              <w:left w:val="single" w:color="auto" w:sz="4" w:space="0"/>
              <w:bottom w:val="single" w:color="auto" w:sz="4" w:space="0"/>
              <w:right w:val="single" w:color="auto" w:sz="4" w:space="0"/>
            </w:tcBorders>
            <w:vAlign w:val="center"/>
          </w:tcPr>
          <w:p w14:paraId="53F3999C">
            <w:pPr>
              <w:widowControl/>
              <w:rPr>
                <w:rFonts w:ascii="宋体" w:hAnsi="宋体"/>
                <w:sz w:val="22"/>
                <w:szCs w:val="22"/>
              </w:rPr>
            </w:pPr>
            <w:r>
              <w:rPr>
                <w:rFonts w:hint="eastAsia" w:ascii="宋体" w:hAnsi="宋体"/>
                <w:sz w:val="22"/>
                <w:szCs w:val="22"/>
              </w:rPr>
              <w:t>7</w:t>
            </w:r>
          </w:p>
        </w:tc>
        <w:tc>
          <w:tcPr>
            <w:tcW w:w="2694" w:type="dxa"/>
            <w:tcBorders>
              <w:top w:val="nil"/>
              <w:left w:val="nil"/>
              <w:bottom w:val="single" w:color="auto" w:sz="4" w:space="0"/>
              <w:right w:val="single" w:color="auto" w:sz="4" w:space="0"/>
            </w:tcBorders>
            <w:vAlign w:val="center"/>
          </w:tcPr>
          <w:p w14:paraId="0ED65B95">
            <w:pPr>
              <w:widowControl/>
              <w:rPr>
                <w:rFonts w:ascii="宋体" w:hAnsi="宋体"/>
                <w:sz w:val="22"/>
                <w:szCs w:val="22"/>
              </w:rPr>
            </w:pPr>
            <w:r>
              <w:rPr>
                <w:rFonts w:hint="eastAsia" w:ascii="宋体" w:hAnsi="宋体"/>
                <w:sz w:val="22"/>
                <w:szCs w:val="22"/>
              </w:rPr>
              <w:t>控制模块</w:t>
            </w:r>
          </w:p>
        </w:tc>
        <w:tc>
          <w:tcPr>
            <w:tcW w:w="850" w:type="dxa"/>
            <w:tcBorders>
              <w:top w:val="nil"/>
              <w:left w:val="nil"/>
              <w:bottom w:val="single" w:color="auto" w:sz="4" w:space="0"/>
              <w:right w:val="single" w:color="auto" w:sz="4" w:space="0"/>
            </w:tcBorders>
            <w:vAlign w:val="center"/>
          </w:tcPr>
          <w:p w14:paraId="037D5CD5">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34DCBC55">
            <w:pPr>
              <w:widowControl/>
              <w:rPr>
                <w:rFonts w:ascii="宋体" w:hAnsi="宋体"/>
                <w:sz w:val="22"/>
                <w:szCs w:val="22"/>
              </w:rPr>
            </w:pPr>
            <w:r>
              <w:rPr>
                <w:rFonts w:hint="eastAsia" w:ascii="宋体" w:hAnsi="宋体"/>
                <w:sz w:val="22"/>
                <w:szCs w:val="22"/>
              </w:rPr>
              <w:t>确保模块的正常工作，及时处理一般故障，定期的试验检查，负责对损坏的模块进行更换或移位及变更所</w:t>
            </w:r>
            <w:r>
              <w:rPr>
                <w:rFonts w:hint="eastAsia" w:ascii="宋体" w:hAnsi="宋体" w:eastAsia="宋体"/>
                <w:sz w:val="22"/>
                <w:szCs w:val="22"/>
                <w:lang w:eastAsia="zh-CN"/>
              </w:rPr>
              <w:t>需</w:t>
            </w:r>
            <w:r>
              <w:rPr>
                <w:rFonts w:hint="eastAsia" w:ascii="宋体" w:hAnsi="宋体"/>
                <w:sz w:val="22"/>
                <w:szCs w:val="22"/>
              </w:rPr>
              <w:t>的编程，配合消防检查，即时服务。</w:t>
            </w:r>
          </w:p>
        </w:tc>
      </w:tr>
      <w:tr w14:paraId="7B92D71D">
        <w:tblPrEx>
          <w:tblCellMar>
            <w:top w:w="0" w:type="dxa"/>
            <w:left w:w="108" w:type="dxa"/>
            <w:bottom w:w="0" w:type="dxa"/>
            <w:right w:w="108" w:type="dxa"/>
          </w:tblCellMar>
        </w:tblPrEx>
        <w:trPr>
          <w:trHeight w:val="377" w:hRule="atLeast"/>
          <w:jc w:val="center"/>
        </w:trPr>
        <w:tc>
          <w:tcPr>
            <w:tcW w:w="1002" w:type="dxa"/>
            <w:tcBorders>
              <w:top w:val="nil"/>
              <w:left w:val="single" w:color="auto" w:sz="4" w:space="0"/>
              <w:bottom w:val="single" w:color="auto" w:sz="4" w:space="0"/>
              <w:right w:val="single" w:color="auto" w:sz="4" w:space="0"/>
            </w:tcBorders>
            <w:vAlign w:val="center"/>
          </w:tcPr>
          <w:p w14:paraId="685AF536">
            <w:pPr>
              <w:widowControl/>
              <w:rPr>
                <w:rFonts w:ascii="宋体" w:hAnsi="宋体"/>
                <w:sz w:val="22"/>
                <w:szCs w:val="22"/>
              </w:rPr>
            </w:pPr>
            <w:r>
              <w:rPr>
                <w:rFonts w:hint="eastAsia" w:ascii="宋体" w:hAnsi="宋体"/>
                <w:sz w:val="22"/>
                <w:szCs w:val="22"/>
              </w:rPr>
              <w:t>8</w:t>
            </w:r>
          </w:p>
        </w:tc>
        <w:tc>
          <w:tcPr>
            <w:tcW w:w="2694" w:type="dxa"/>
            <w:tcBorders>
              <w:top w:val="nil"/>
              <w:left w:val="nil"/>
              <w:bottom w:val="single" w:color="auto" w:sz="4" w:space="0"/>
              <w:right w:val="single" w:color="auto" w:sz="4" w:space="0"/>
            </w:tcBorders>
            <w:vAlign w:val="center"/>
          </w:tcPr>
          <w:p w14:paraId="072A4950">
            <w:pPr>
              <w:widowControl/>
              <w:rPr>
                <w:rFonts w:ascii="宋体" w:hAnsi="宋体"/>
                <w:sz w:val="22"/>
                <w:szCs w:val="22"/>
              </w:rPr>
            </w:pPr>
            <w:r>
              <w:rPr>
                <w:rFonts w:hint="eastAsia" w:ascii="宋体" w:hAnsi="宋体"/>
                <w:sz w:val="22"/>
                <w:szCs w:val="22"/>
              </w:rPr>
              <w:t>信号输入模块</w:t>
            </w:r>
          </w:p>
        </w:tc>
        <w:tc>
          <w:tcPr>
            <w:tcW w:w="850" w:type="dxa"/>
            <w:tcBorders>
              <w:top w:val="nil"/>
              <w:left w:val="nil"/>
              <w:bottom w:val="single" w:color="auto" w:sz="4" w:space="0"/>
              <w:right w:val="single" w:color="auto" w:sz="4" w:space="0"/>
            </w:tcBorders>
            <w:vAlign w:val="center"/>
          </w:tcPr>
          <w:p w14:paraId="713B947D">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50A45733">
            <w:pPr>
              <w:widowControl/>
              <w:rPr>
                <w:rFonts w:ascii="宋体" w:hAnsi="宋体"/>
                <w:sz w:val="22"/>
                <w:szCs w:val="22"/>
              </w:rPr>
            </w:pPr>
            <w:r>
              <w:rPr>
                <w:rFonts w:hint="eastAsia" w:ascii="宋体" w:hAnsi="宋体"/>
                <w:sz w:val="22"/>
                <w:szCs w:val="22"/>
              </w:rPr>
              <w:t>同上</w:t>
            </w:r>
          </w:p>
        </w:tc>
      </w:tr>
      <w:tr w14:paraId="06A09D32">
        <w:tblPrEx>
          <w:tblCellMar>
            <w:top w:w="0" w:type="dxa"/>
            <w:left w:w="108" w:type="dxa"/>
            <w:bottom w:w="0" w:type="dxa"/>
            <w:right w:w="108" w:type="dxa"/>
          </w:tblCellMar>
        </w:tblPrEx>
        <w:trPr>
          <w:trHeight w:val="279" w:hRule="atLeast"/>
          <w:jc w:val="center"/>
        </w:trPr>
        <w:tc>
          <w:tcPr>
            <w:tcW w:w="1002" w:type="dxa"/>
            <w:tcBorders>
              <w:top w:val="nil"/>
              <w:left w:val="single" w:color="auto" w:sz="4" w:space="0"/>
              <w:bottom w:val="single" w:color="auto" w:sz="4" w:space="0"/>
              <w:right w:val="single" w:color="auto" w:sz="4" w:space="0"/>
            </w:tcBorders>
            <w:vAlign w:val="center"/>
          </w:tcPr>
          <w:p w14:paraId="4F810863">
            <w:pPr>
              <w:widowControl/>
              <w:rPr>
                <w:rFonts w:ascii="宋体" w:hAnsi="宋体"/>
                <w:sz w:val="22"/>
                <w:szCs w:val="22"/>
              </w:rPr>
            </w:pPr>
            <w:r>
              <w:rPr>
                <w:rFonts w:hint="eastAsia" w:ascii="宋体" w:hAnsi="宋体"/>
                <w:sz w:val="22"/>
                <w:szCs w:val="22"/>
              </w:rPr>
              <w:t>9</w:t>
            </w:r>
          </w:p>
        </w:tc>
        <w:tc>
          <w:tcPr>
            <w:tcW w:w="2694" w:type="dxa"/>
            <w:tcBorders>
              <w:top w:val="nil"/>
              <w:left w:val="nil"/>
              <w:bottom w:val="single" w:color="auto" w:sz="4" w:space="0"/>
              <w:right w:val="single" w:color="auto" w:sz="4" w:space="0"/>
            </w:tcBorders>
            <w:vAlign w:val="center"/>
          </w:tcPr>
          <w:p w14:paraId="7B7ACFB9">
            <w:pPr>
              <w:widowControl/>
              <w:rPr>
                <w:rFonts w:ascii="宋体" w:hAnsi="宋体"/>
                <w:sz w:val="22"/>
                <w:szCs w:val="22"/>
              </w:rPr>
            </w:pPr>
            <w:r>
              <w:rPr>
                <w:rFonts w:hint="eastAsia" w:ascii="宋体" w:hAnsi="宋体"/>
                <w:sz w:val="22"/>
                <w:szCs w:val="22"/>
              </w:rPr>
              <w:t>广播模块</w:t>
            </w:r>
          </w:p>
        </w:tc>
        <w:tc>
          <w:tcPr>
            <w:tcW w:w="850" w:type="dxa"/>
            <w:tcBorders>
              <w:top w:val="nil"/>
              <w:left w:val="nil"/>
              <w:bottom w:val="single" w:color="auto" w:sz="4" w:space="0"/>
              <w:right w:val="single" w:color="auto" w:sz="4" w:space="0"/>
            </w:tcBorders>
            <w:vAlign w:val="center"/>
          </w:tcPr>
          <w:p w14:paraId="74108F32">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53D998E9">
            <w:pPr>
              <w:widowControl/>
              <w:rPr>
                <w:rFonts w:ascii="宋体" w:hAnsi="宋体"/>
                <w:sz w:val="22"/>
                <w:szCs w:val="22"/>
              </w:rPr>
            </w:pPr>
            <w:r>
              <w:rPr>
                <w:rFonts w:hint="eastAsia" w:ascii="宋体" w:hAnsi="宋体"/>
                <w:sz w:val="22"/>
                <w:szCs w:val="22"/>
              </w:rPr>
              <w:t>同上</w:t>
            </w:r>
          </w:p>
        </w:tc>
      </w:tr>
      <w:tr w14:paraId="7674A8B3">
        <w:tblPrEx>
          <w:tblCellMar>
            <w:top w:w="0" w:type="dxa"/>
            <w:left w:w="108" w:type="dxa"/>
            <w:bottom w:w="0" w:type="dxa"/>
            <w:right w:w="108" w:type="dxa"/>
          </w:tblCellMar>
        </w:tblPrEx>
        <w:trPr>
          <w:trHeight w:val="740" w:hRule="atLeast"/>
          <w:jc w:val="center"/>
        </w:trPr>
        <w:tc>
          <w:tcPr>
            <w:tcW w:w="1002" w:type="dxa"/>
            <w:tcBorders>
              <w:top w:val="nil"/>
              <w:left w:val="single" w:color="auto" w:sz="4" w:space="0"/>
              <w:bottom w:val="single" w:color="auto" w:sz="4" w:space="0"/>
              <w:right w:val="single" w:color="auto" w:sz="4" w:space="0"/>
            </w:tcBorders>
            <w:vAlign w:val="center"/>
          </w:tcPr>
          <w:p w14:paraId="7025C7EA">
            <w:pPr>
              <w:widowControl/>
              <w:rPr>
                <w:rFonts w:ascii="宋体" w:hAnsi="宋体"/>
                <w:sz w:val="22"/>
                <w:szCs w:val="22"/>
              </w:rPr>
            </w:pPr>
            <w:r>
              <w:rPr>
                <w:rFonts w:hint="eastAsia" w:ascii="宋体" w:hAnsi="宋体"/>
                <w:sz w:val="22"/>
                <w:szCs w:val="22"/>
              </w:rPr>
              <w:t>10</w:t>
            </w:r>
          </w:p>
        </w:tc>
        <w:tc>
          <w:tcPr>
            <w:tcW w:w="2694" w:type="dxa"/>
            <w:tcBorders>
              <w:top w:val="nil"/>
              <w:left w:val="nil"/>
              <w:bottom w:val="single" w:color="auto" w:sz="4" w:space="0"/>
              <w:right w:val="single" w:color="auto" w:sz="4" w:space="0"/>
            </w:tcBorders>
            <w:vAlign w:val="center"/>
          </w:tcPr>
          <w:p w14:paraId="6A777604">
            <w:pPr>
              <w:widowControl/>
              <w:rPr>
                <w:rFonts w:ascii="宋体" w:hAnsi="宋体"/>
                <w:sz w:val="22"/>
                <w:szCs w:val="22"/>
              </w:rPr>
            </w:pPr>
            <w:r>
              <w:rPr>
                <w:rFonts w:hint="eastAsia" w:ascii="宋体" w:hAnsi="宋体"/>
                <w:sz w:val="22"/>
                <w:szCs w:val="22"/>
              </w:rPr>
              <w:t>消防联动控制联动盘</w:t>
            </w:r>
          </w:p>
        </w:tc>
        <w:tc>
          <w:tcPr>
            <w:tcW w:w="850" w:type="dxa"/>
            <w:tcBorders>
              <w:top w:val="nil"/>
              <w:left w:val="nil"/>
              <w:bottom w:val="single" w:color="auto" w:sz="4" w:space="0"/>
              <w:right w:val="single" w:color="auto" w:sz="4" w:space="0"/>
            </w:tcBorders>
            <w:vAlign w:val="center"/>
          </w:tcPr>
          <w:p w14:paraId="7511C967">
            <w:pPr>
              <w:widowControl/>
              <w:jc w:val="center"/>
              <w:rPr>
                <w:rFonts w:ascii="宋体" w:hAnsi="宋体"/>
                <w:sz w:val="22"/>
                <w:szCs w:val="22"/>
              </w:rPr>
            </w:pPr>
            <w:r>
              <w:rPr>
                <w:rFonts w:hint="eastAsia" w:ascii="宋体" w:hAnsi="宋体"/>
                <w:sz w:val="22"/>
                <w:szCs w:val="22"/>
              </w:rPr>
              <w:t>台</w:t>
            </w:r>
          </w:p>
        </w:tc>
        <w:tc>
          <w:tcPr>
            <w:tcW w:w="4424" w:type="dxa"/>
            <w:tcBorders>
              <w:top w:val="nil"/>
              <w:left w:val="single" w:color="auto" w:sz="4" w:space="0"/>
              <w:bottom w:val="single" w:color="auto" w:sz="4" w:space="0"/>
              <w:right w:val="single" w:color="auto" w:sz="4" w:space="0"/>
            </w:tcBorders>
            <w:vAlign w:val="center"/>
          </w:tcPr>
          <w:p w14:paraId="1F9F84A7">
            <w:pPr>
              <w:widowControl/>
              <w:rPr>
                <w:rFonts w:ascii="宋体" w:hAnsi="宋体"/>
                <w:sz w:val="22"/>
                <w:szCs w:val="22"/>
              </w:rPr>
            </w:pPr>
            <w:r>
              <w:rPr>
                <w:rFonts w:hint="eastAsia" w:ascii="宋体" w:hAnsi="宋体"/>
                <w:sz w:val="22"/>
                <w:szCs w:val="22"/>
              </w:rPr>
              <w:t>确保联动控制柜正常工作，及时处理一般故障定期的试验检查，即时服务。</w:t>
            </w:r>
          </w:p>
        </w:tc>
      </w:tr>
      <w:tr w14:paraId="1A1A2172">
        <w:tblPrEx>
          <w:tblCellMar>
            <w:top w:w="0" w:type="dxa"/>
            <w:left w:w="108" w:type="dxa"/>
            <w:bottom w:w="0" w:type="dxa"/>
            <w:right w:w="108" w:type="dxa"/>
          </w:tblCellMar>
        </w:tblPrEx>
        <w:trPr>
          <w:trHeight w:val="801" w:hRule="atLeast"/>
          <w:jc w:val="center"/>
        </w:trPr>
        <w:tc>
          <w:tcPr>
            <w:tcW w:w="1002" w:type="dxa"/>
            <w:tcBorders>
              <w:top w:val="nil"/>
              <w:left w:val="single" w:color="auto" w:sz="4" w:space="0"/>
              <w:bottom w:val="single" w:color="auto" w:sz="4" w:space="0"/>
              <w:right w:val="single" w:color="auto" w:sz="4" w:space="0"/>
            </w:tcBorders>
            <w:vAlign w:val="center"/>
          </w:tcPr>
          <w:p w14:paraId="28E5F608">
            <w:pPr>
              <w:widowControl/>
              <w:rPr>
                <w:rFonts w:ascii="宋体" w:hAnsi="宋体"/>
                <w:sz w:val="22"/>
                <w:szCs w:val="22"/>
              </w:rPr>
            </w:pPr>
            <w:r>
              <w:rPr>
                <w:rFonts w:hint="eastAsia" w:ascii="宋体" w:hAnsi="宋体"/>
                <w:sz w:val="22"/>
                <w:szCs w:val="22"/>
              </w:rPr>
              <w:t>11</w:t>
            </w:r>
          </w:p>
        </w:tc>
        <w:tc>
          <w:tcPr>
            <w:tcW w:w="2694" w:type="dxa"/>
            <w:tcBorders>
              <w:top w:val="nil"/>
              <w:left w:val="nil"/>
              <w:bottom w:val="single" w:color="auto" w:sz="4" w:space="0"/>
              <w:right w:val="single" w:color="auto" w:sz="4" w:space="0"/>
            </w:tcBorders>
            <w:vAlign w:val="center"/>
          </w:tcPr>
          <w:p w14:paraId="3E787B10">
            <w:pPr>
              <w:widowControl/>
              <w:rPr>
                <w:rFonts w:ascii="宋体" w:hAnsi="宋体"/>
                <w:sz w:val="22"/>
                <w:szCs w:val="22"/>
              </w:rPr>
            </w:pPr>
            <w:r>
              <w:rPr>
                <w:rFonts w:hint="eastAsia" w:ascii="宋体" w:hAnsi="宋体"/>
                <w:sz w:val="22"/>
                <w:szCs w:val="22"/>
              </w:rPr>
              <w:t>火灾事故广播系统</w:t>
            </w:r>
          </w:p>
        </w:tc>
        <w:tc>
          <w:tcPr>
            <w:tcW w:w="850" w:type="dxa"/>
            <w:tcBorders>
              <w:top w:val="nil"/>
              <w:left w:val="nil"/>
              <w:bottom w:val="single" w:color="auto" w:sz="4" w:space="0"/>
              <w:right w:val="single" w:color="auto" w:sz="4" w:space="0"/>
            </w:tcBorders>
            <w:vAlign w:val="center"/>
          </w:tcPr>
          <w:p w14:paraId="3218C2C4">
            <w:pPr>
              <w:widowControl/>
              <w:jc w:val="center"/>
              <w:rPr>
                <w:rFonts w:ascii="宋体" w:hAnsi="宋体"/>
                <w:sz w:val="22"/>
                <w:szCs w:val="22"/>
              </w:rPr>
            </w:pPr>
            <w:r>
              <w:rPr>
                <w:rFonts w:hint="eastAsia" w:ascii="宋体" w:hAnsi="宋体"/>
                <w:sz w:val="22"/>
                <w:szCs w:val="22"/>
              </w:rPr>
              <w:t>套</w:t>
            </w:r>
          </w:p>
        </w:tc>
        <w:tc>
          <w:tcPr>
            <w:tcW w:w="4424" w:type="dxa"/>
            <w:tcBorders>
              <w:top w:val="nil"/>
              <w:left w:val="single" w:color="auto" w:sz="4" w:space="0"/>
              <w:bottom w:val="single" w:color="auto" w:sz="4" w:space="0"/>
              <w:right w:val="single" w:color="auto" w:sz="4" w:space="0"/>
            </w:tcBorders>
            <w:vAlign w:val="center"/>
          </w:tcPr>
          <w:p w14:paraId="66C17FC2">
            <w:pPr>
              <w:widowControl/>
              <w:rPr>
                <w:rFonts w:ascii="宋体" w:hAnsi="宋体"/>
                <w:sz w:val="22"/>
                <w:szCs w:val="22"/>
              </w:rPr>
            </w:pPr>
            <w:r>
              <w:rPr>
                <w:rFonts w:hint="eastAsia" w:ascii="宋体" w:hAnsi="宋体"/>
                <w:sz w:val="22"/>
                <w:szCs w:val="22"/>
              </w:rPr>
              <w:t>保证主机的正常运行，及时处理主机的一般故障，配合甲方进行变更，定期的试验检查，配合消防检查，即时服务。</w:t>
            </w:r>
          </w:p>
        </w:tc>
      </w:tr>
      <w:tr w14:paraId="5B41F696">
        <w:tblPrEx>
          <w:tblCellMar>
            <w:top w:w="0" w:type="dxa"/>
            <w:left w:w="108" w:type="dxa"/>
            <w:bottom w:w="0" w:type="dxa"/>
            <w:right w:w="108" w:type="dxa"/>
          </w:tblCellMar>
        </w:tblPrEx>
        <w:trPr>
          <w:trHeight w:val="775"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25659FB3">
            <w:pPr>
              <w:rPr>
                <w:rFonts w:ascii="宋体" w:hAnsi="宋体"/>
                <w:sz w:val="22"/>
                <w:szCs w:val="22"/>
              </w:rPr>
            </w:pPr>
            <w:r>
              <w:rPr>
                <w:rFonts w:hint="eastAsia" w:ascii="宋体" w:hAnsi="宋体"/>
                <w:sz w:val="22"/>
                <w:szCs w:val="22"/>
              </w:rPr>
              <w:t>12</w:t>
            </w:r>
          </w:p>
        </w:tc>
        <w:tc>
          <w:tcPr>
            <w:tcW w:w="2694" w:type="dxa"/>
            <w:tcBorders>
              <w:top w:val="single" w:color="auto" w:sz="4" w:space="0"/>
              <w:left w:val="nil"/>
              <w:bottom w:val="single" w:color="auto" w:sz="4" w:space="0"/>
              <w:right w:val="single" w:color="auto" w:sz="4" w:space="0"/>
            </w:tcBorders>
            <w:vAlign w:val="center"/>
          </w:tcPr>
          <w:p w14:paraId="77DE90DA">
            <w:pPr>
              <w:rPr>
                <w:rFonts w:ascii="宋体" w:hAnsi="宋体"/>
                <w:sz w:val="22"/>
                <w:szCs w:val="22"/>
              </w:rPr>
            </w:pPr>
            <w:r>
              <w:rPr>
                <w:rFonts w:hint="eastAsia" w:ascii="宋体" w:hAnsi="宋体"/>
                <w:sz w:val="22"/>
                <w:szCs w:val="22"/>
              </w:rPr>
              <w:t>火灾广播扬声器</w:t>
            </w:r>
          </w:p>
        </w:tc>
        <w:tc>
          <w:tcPr>
            <w:tcW w:w="850" w:type="dxa"/>
            <w:tcBorders>
              <w:top w:val="single" w:color="auto" w:sz="4" w:space="0"/>
              <w:left w:val="nil"/>
              <w:bottom w:val="single" w:color="auto" w:sz="4" w:space="0"/>
              <w:right w:val="single" w:color="auto" w:sz="4" w:space="0"/>
            </w:tcBorders>
            <w:vAlign w:val="center"/>
          </w:tcPr>
          <w:p w14:paraId="763338E0">
            <w:pPr>
              <w:jc w:val="center"/>
              <w:rPr>
                <w:rFonts w:ascii="宋体" w:hAnsi="宋体"/>
                <w:sz w:val="22"/>
                <w:szCs w:val="22"/>
              </w:rPr>
            </w:pPr>
            <w:r>
              <w:rPr>
                <w:rFonts w:hint="eastAsia" w:ascii="宋体" w:hAnsi="宋体"/>
                <w:sz w:val="22"/>
                <w:szCs w:val="22"/>
              </w:rPr>
              <w:t>只</w:t>
            </w:r>
          </w:p>
        </w:tc>
        <w:tc>
          <w:tcPr>
            <w:tcW w:w="4424" w:type="dxa"/>
            <w:tcBorders>
              <w:top w:val="single" w:color="auto" w:sz="4" w:space="0"/>
              <w:left w:val="single" w:color="auto" w:sz="4" w:space="0"/>
              <w:bottom w:val="single" w:color="auto" w:sz="4" w:space="0"/>
              <w:right w:val="single" w:color="auto" w:sz="4" w:space="0"/>
            </w:tcBorders>
            <w:vAlign w:val="center"/>
          </w:tcPr>
          <w:p w14:paraId="54466BFA">
            <w:pPr>
              <w:rPr>
                <w:rFonts w:ascii="宋体" w:hAnsi="宋体"/>
                <w:sz w:val="22"/>
                <w:szCs w:val="22"/>
              </w:rPr>
            </w:pPr>
            <w:r>
              <w:rPr>
                <w:rFonts w:hint="eastAsia" w:ascii="宋体" w:hAnsi="宋体"/>
                <w:sz w:val="22"/>
                <w:szCs w:val="22"/>
              </w:rPr>
              <w:t>确保消防广播的正常工作，及时处理一般故障，定期的试验检查，负责对损坏的进行更换或移位配合消防检查，即时服务</w:t>
            </w:r>
          </w:p>
        </w:tc>
      </w:tr>
      <w:tr w14:paraId="70B6495F">
        <w:tblPrEx>
          <w:tblCellMar>
            <w:top w:w="0" w:type="dxa"/>
            <w:left w:w="108" w:type="dxa"/>
            <w:bottom w:w="0" w:type="dxa"/>
            <w:right w:w="108" w:type="dxa"/>
          </w:tblCellMar>
        </w:tblPrEx>
        <w:trPr>
          <w:trHeight w:val="775"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6EC4B0EF">
            <w:pPr>
              <w:rPr>
                <w:rFonts w:ascii="宋体" w:hAnsi="宋体"/>
                <w:sz w:val="22"/>
                <w:szCs w:val="22"/>
              </w:rPr>
            </w:pPr>
            <w:r>
              <w:rPr>
                <w:rFonts w:hint="eastAsia" w:ascii="宋体" w:hAnsi="宋体"/>
                <w:sz w:val="22"/>
                <w:szCs w:val="22"/>
              </w:rPr>
              <w:t>13</w:t>
            </w:r>
          </w:p>
        </w:tc>
        <w:tc>
          <w:tcPr>
            <w:tcW w:w="2694" w:type="dxa"/>
            <w:tcBorders>
              <w:top w:val="single" w:color="auto" w:sz="4" w:space="0"/>
              <w:left w:val="nil"/>
              <w:bottom w:val="single" w:color="auto" w:sz="4" w:space="0"/>
              <w:right w:val="single" w:color="auto" w:sz="4" w:space="0"/>
            </w:tcBorders>
            <w:vAlign w:val="center"/>
          </w:tcPr>
          <w:p w14:paraId="3655471F">
            <w:pPr>
              <w:rPr>
                <w:rFonts w:ascii="宋体" w:hAnsi="宋体"/>
                <w:sz w:val="22"/>
                <w:szCs w:val="22"/>
              </w:rPr>
            </w:pPr>
            <w:r>
              <w:rPr>
                <w:rFonts w:hint="eastAsia" w:ascii="宋体" w:hAnsi="宋体"/>
                <w:sz w:val="22"/>
                <w:szCs w:val="22"/>
              </w:rPr>
              <w:t>消防电话</w:t>
            </w:r>
          </w:p>
        </w:tc>
        <w:tc>
          <w:tcPr>
            <w:tcW w:w="850" w:type="dxa"/>
            <w:tcBorders>
              <w:top w:val="single" w:color="auto" w:sz="4" w:space="0"/>
              <w:left w:val="nil"/>
              <w:bottom w:val="single" w:color="auto" w:sz="4" w:space="0"/>
              <w:right w:val="single" w:color="auto" w:sz="4" w:space="0"/>
            </w:tcBorders>
            <w:vAlign w:val="center"/>
          </w:tcPr>
          <w:p w14:paraId="3E6266B7">
            <w:pPr>
              <w:jc w:val="center"/>
              <w:rPr>
                <w:rFonts w:ascii="宋体" w:hAnsi="宋体"/>
                <w:sz w:val="22"/>
                <w:szCs w:val="22"/>
              </w:rPr>
            </w:pPr>
            <w:r>
              <w:rPr>
                <w:rFonts w:hint="eastAsia" w:ascii="宋体" w:hAnsi="宋体"/>
                <w:sz w:val="22"/>
                <w:szCs w:val="22"/>
              </w:rPr>
              <w:t>只</w:t>
            </w:r>
          </w:p>
        </w:tc>
        <w:tc>
          <w:tcPr>
            <w:tcW w:w="4424" w:type="dxa"/>
            <w:tcBorders>
              <w:top w:val="single" w:color="auto" w:sz="4" w:space="0"/>
              <w:left w:val="single" w:color="auto" w:sz="4" w:space="0"/>
              <w:bottom w:val="single" w:color="auto" w:sz="4" w:space="0"/>
              <w:right w:val="single" w:color="auto" w:sz="4" w:space="0"/>
            </w:tcBorders>
            <w:vAlign w:val="center"/>
          </w:tcPr>
          <w:p w14:paraId="3629D4C3">
            <w:pPr>
              <w:rPr>
                <w:rFonts w:ascii="宋体" w:hAnsi="宋体"/>
                <w:sz w:val="22"/>
                <w:szCs w:val="22"/>
              </w:rPr>
            </w:pPr>
            <w:r>
              <w:rPr>
                <w:rFonts w:hint="eastAsia" w:ascii="宋体" w:hAnsi="宋体"/>
                <w:sz w:val="22"/>
                <w:szCs w:val="22"/>
              </w:rPr>
              <w:t>确保消防电话的正常工作，及时处理一般故障，定期的试验检查，负责对损坏的进行更换或移位配合消防检查，</w:t>
            </w:r>
            <w:r>
              <w:rPr>
                <w:rFonts w:hint="eastAsia" w:ascii="宋体" w:hAnsi="宋体" w:eastAsia="宋体"/>
                <w:sz w:val="22"/>
                <w:szCs w:val="22"/>
                <w:lang w:eastAsia="zh-CN"/>
              </w:rPr>
              <w:t>及时</w:t>
            </w:r>
            <w:r>
              <w:rPr>
                <w:rFonts w:hint="eastAsia" w:ascii="宋体" w:hAnsi="宋体"/>
                <w:sz w:val="22"/>
                <w:szCs w:val="22"/>
              </w:rPr>
              <w:t>服务。</w:t>
            </w:r>
          </w:p>
        </w:tc>
      </w:tr>
      <w:tr w14:paraId="2DDFE1C0">
        <w:tblPrEx>
          <w:tblCellMar>
            <w:top w:w="0" w:type="dxa"/>
            <w:left w:w="108" w:type="dxa"/>
            <w:bottom w:w="0" w:type="dxa"/>
            <w:right w:w="108" w:type="dxa"/>
          </w:tblCellMar>
        </w:tblPrEx>
        <w:trPr>
          <w:trHeight w:val="619"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4B6572DA">
            <w:pPr>
              <w:widowControl/>
              <w:rPr>
                <w:rFonts w:ascii="宋体" w:hAnsi="宋体"/>
                <w:sz w:val="22"/>
                <w:szCs w:val="22"/>
              </w:rPr>
            </w:pPr>
            <w:r>
              <w:rPr>
                <w:rFonts w:hint="eastAsia" w:ascii="宋体" w:hAnsi="宋体"/>
                <w:sz w:val="22"/>
                <w:szCs w:val="22"/>
              </w:rPr>
              <w:t>14</w:t>
            </w:r>
          </w:p>
        </w:tc>
        <w:tc>
          <w:tcPr>
            <w:tcW w:w="2694" w:type="dxa"/>
            <w:tcBorders>
              <w:top w:val="single" w:color="auto" w:sz="4" w:space="0"/>
              <w:left w:val="nil"/>
              <w:bottom w:val="single" w:color="auto" w:sz="4" w:space="0"/>
              <w:right w:val="single" w:color="auto" w:sz="4" w:space="0"/>
            </w:tcBorders>
            <w:vAlign w:val="center"/>
          </w:tcPr>
          <w:p w14:paraId="3ECCB5AC">
            <w:pPr>
              <w:widowControl/>
              <w:rPr>
                <w:rFonts w:ascii="宋体" w:hAnsi="宋体"/>
                <w:sz w:val="22"/>
                <w:szCs w:val="22"/>
              </w:rPr>
            </w:pPr>
            <w:r>
              <w:rPr>
                <w:rFonts w:hint="eastAsia" w:ascii="宋体" w:hAnsi="宋体"/>
                <w:sz w:val="22"/>
                <w:szCs w:val="22"/>
              </w:rPr>
              <w:t>集中供电电源</w:t>
            </w:r>
          </w:p>
        </w:tc>
        <w:tc>
          <w:tcPr>
            <w:tcW w:w="850" w:type="dxa"/>
            <w:tcBorders>
              <w:top w:val="single" w:color="auto" w:sz="4" w:space="0"/>
              <w:left w:val="nil"/>
              <w:bottom w:val="single" w:color="auto" w:sz="4" w:space="0"/>
              <w:right w:val="single" w:color="auto" w:sz="4" w:space="0"/>
            </w:tcBorders>
            <w:vAlign w:val="center"/>
          </w:tcPr>
          <w:p w14:paraId="7468D702">
            <w:pPr>
              <w:widowControl/>
              <w:jc w:val="center"/>
              <w:rPr>
                <w:rFonts w:ascii="宋体" w:hAnsi="宋体"/>
                <w:sz w:val="22"/>
                <w:szCs w:val="22"/>
              </w:rPr>
            </w:pPr>
            <w:r>
              <w:rPr>
                <w:rFonts w:hint="eastAsia" w:ascii="宋体" w:hAnsi="宋体"/>
                <w:sz w:val="22"/>
                <w:szCs w:val="22"/>
              </w:rPr>
              <w:t>台</w:t>
            </w:r>
          </w:p>
        </w:tc>
        <w:tc>
          <w:tcPr>
            <w:tcW w:w="4424" w:type="dxa"/>
            <w:tcBorders>
              <w:top w:val="single" w:color="auto" w:sz="4" w:space="0"/>
              <w:left w:val="single" w:color="auto" w:sz="4" w:space="0"/>
              <w:bottom w:val="single" w:color="auto" w:sz="4" w:space="0"/>
              <w:right w:val="single" w:color="auto" w:sz="4" w:space="0"/>
            </w:tcBorders>
            <w:vAlign w:val="center"/>
          </w:tcPr>
          <w:p w14:paraId="08220C77">
            <w:pPr>
              <w:widowControl/>
              <w:rPr>
                <w:rFonts w:ascii="宋体" w:hAnsi="宋体"/>
                <w:sz w:val="22"/>
                <w:szCs w:val="22"/>
              </w:rPr>
            </w:pPr>
            <w:r>
              <w:rPr>
                <w:rFonts w:hint="eastAsia" w:ascii="宋体" w:hAnsi="宋体"/>
                <w:sz w:val="22"/>
                <w:szCs w:val="22"/>
              </w:rPr>
              <w:t>确保电源装置的正常工作，及时处理一般故障，定期的试验检查，</w:t>
            </w:r>
          </w:p>
        </w:tc>
      </w:tr>
      <w:tr w14:paraId="3A901247">
        <w:tblPrEx>
          <w:tblCellMar>
            <w:top w:w="0" w:type="dxa"/>
            <w:left w:w="108" w:type="dxa"/>
            <w:bottom w:w="0" w:type="dxa"/>
            <w:right w:w="108" w:type="dxa"/>
          </w:tblCellMar>
        </w:tblPrEx>
        <w:trPr>
          <w:trHeight w:val="762" w:hRule="atLeast"/>
          <w:jc w:val="center"/>
        </w:trPr>
        <w:tc>
          <w:tcPr>
            <w:tcW w:w="1002" w:type="dxa"/>
            <w:tcBorders>
              <w:top w:val="nil"/>
              <w:left w:val="single" w:color="auto" w:sz="4" w:space="0"/>
              <w:bottom w:val="single" w:color="auto" w:sz="4" w:space="0"/>
              <w:right w:val="single" w:color="auto" w:sz="4" w:space="0"/>
            </w:tcBorders>
            <w:vAlign w:val="center"/>
          </w:tcPr>
          <w:p w14:paraId="5B798DD8">
            <w:pPr>
              <w:widowControl/>
              <w:rPr>
                <w:rFonts w:ascii="宋体" w:hAnsi="宋体"/>
                <w:sz w:val="22"/>
                <w:szCs w:val="22"/>
              </w:rPr>
            </w:pPr>
            <w:r>
              <w:rPr>
                <w:rFonts w:hint="eastAsia" w:ascii="宋体" w:hAnsi="宋体"/>
                <w:sz w:val="22"/>
                <w:szCs w:val="22"/>
              </w:rPr>
              <w:t>15</w:t>
            </w:r>
          </w:p>
        </w:tc>
        <w:tc>
          <w:tcPr>
            <w:tcW w:w="2694" w:type="dxa"/>
            <w:tcBorders>
              <w:top w:val="nil"/>
              <w:left w:val="nil"/>
              <w:bottom w:val="single" w:color="auto" w:sz="4" w:space="0"/>
              <w:right w:val="single" w:color="auto" w:sz="4" w:space="0"/>
            </w:tcBorders>
            <w:vAlign w:val="center"/>
          </w:tcPr>
          <w:p w14:paraId="501AED95">
            <w:pPr>
              <w:widowControl/>
              <w:rPr>
                <w:rFonts w:ascii="宋体" w:hAnsi="宋体"/>
                <w:sz w:val="22"/>
                <w:szCs w:val="22"/>
              </w:rPr>
            </w:pPr>
            <w:r>
              <w:rPr>
                <w:rFonts w:hint="eastAsia" w:ascii="宋体" w:hAnsi="宋体"/>
                <w:sz w:val="22"/>
                <w:szCs w:val="22"/>
              </w:rPr>
              <w:t>消火栓按钮</w:t>
            </w:r>
          </w:p>
        </w:tc>
        <w:tc>
          <w:tcPr>
            <w:tcW w:w="850" w:type="dxa"/>
            <w:tcBorders>
              <w:top w:val="nil"/>
              <w:left w:val="nil"/>
              <w:bottom w:val="single" w:color="auto" w:sz="4" w:space="0"/>
              <w:right w:val="single" w:color="auto" w:sz="4" w:space="0"/>
            </w:tcBorders>
            <w:vAlign w:val="center"/>
          </w:tcPr>
          <w:p w14:paraId="78437F52">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0659AB49">
            <w:pPr>
              <w:widowControl/>
              <w:rPr>
                <w:rFonts w:ascii="宋体" w:hAnsi="宋体"/>
                <w:sz w:val="22"/>
                <w:szCs w:val="22"/>
              </w:rPr>
            </w:pPr>
            <w:r>
              <w:rPr>
                <w:rFonts w:hint="eastAsia" w:ascii="宋体" w:hAnsi="宋体"/>
                <w:sz w:val="22"/>
                <w:szCs w:val="22"/>
              </w:rPr>
              <w:t>确保按钮的正常工作，及时处理一般故障，定期的试验检查，负责对损坏的按钮进行更换或移位及变更所</w:t>
            </w:r>
            <w:r>
              <w:rPr>
                <w:rFonts w:hint="eastAsia" w:ascii="宋体" w:hAnsi="宋体" w:eastAsia="宋体"/>
                <w:sz w:val="22"/>
                <w:szCs w:val="22"/>
                <w:lang w:eastAsia="zh-CN"/>
              </w:rPr>
              <w:t>需</w:t>
            </w:r>
            <w:r>
              <w:rPr>
                <w:rFonts w:hint="eastAsia" w:ascii="宋体" w:hAnsi="宋体"/>
                <w:sz w:val="22"/>
                <w:szCs w:val="22"/>
              </w:rPr>
              <w:t>的编程，配合消防检查，即时服务。</w:t>
            </w:r>
          </w:p>
        </w:tc>
      </w:tr>
      <w:tr w14:paraId="6E3B55C3">
        <w:tblPrEx>
          <w:tblCellMar>
            <w:top w:w="0" w:type="dxa"/>
            <w:left w:w="108" w:type="dxa"/>
            <w:bottom w:w="0" w:type="dxa"/>
            <w:right w:w="108" w:type="dxa"/>
          </w:tblCellMar>
        </w:tblPrEx>
        <w:trPr>
          <w:trHeight w:val="1064" w:hRule="atLeast"/>
          <w:jc w:val="center"/>
        </w:trPr>
        <w:tc>
          <w:tcPr>
            <w:tcW w:w="1002" w:type="dxa"/>
            <w:tcBorders>
              <w:top w:val="nil"/>
              <w:left w:val="single" w:color="auto" w:sz="4" w:space="0"/>
              <w:bottom w:val="single" w:color="auto" w:sz="4" w:space="0"/>
              <w:right w:val="single" w:color="auto" w:sz="4" w:space="0"/>
            </w:tcBorders>
            <w:vAlign w:val="center"/>
          </w:tcPr>
          <w:p w14:paraId="175EE30D">
            <w:pPr>
              <w:widowControl/>
              <w:rPr>
                <w:rFonts w:ascii="宋体" w:hAnsi="宋体"/>
                <w:sz w:val="22"/>
                <w:szCs w:val="22"/>
              </w:rPr>
            </w:pPr>
            <w:r>
              <w:rPr>
                <w:rFonts w:hint="eastAsia" w:ascii="宋体" w:hAnsi="宋体"/>
                <w:sz w:val="22"/>
                <w:szCs w:val="22"/>
              </w:rPr>
              <w:t>16</w:t>
            </w:r>
          </w:p>
        </w:tc>
        <w:tc>
          <w:tcPr>
            <w:tcW w:w="2694" w:type="dxa"/>
            <w:tcBorders>
              <w:top w:val="nil"/>
              <w:left w:val="nil"/>
              <w:bottom w:val="single" w:color="auto" w:sz="4" w:space="0"/>
              <w:right w:val="single" w:color="auto" w:sz="4" w:space="0"/>
            </w:tcBorders>
            <w:vAlign w:val="center"/>
          </w:tcPr>
          <w:p w14:paraId="56F6C23B">
            <w:pPr>
              <w:widowControl/>
              <w:rPr>
                <w:rFonts w:ascii="宋体" w:hAnsi="宋体"/>
                <w:sz w:val="22"/>
                <w:szCs w:val="22"/>
              </w:rPr>
            </w:pPr>
            <w:r>
              <w:rPr>
                <w:rFonts w:hint="eastAsia" w:ascii="宋体" w:hAnsi="宋体"/>
                <w:sz w:val="22"/>
                <w:szCs w:val="22"/>
              </w:rPr>
              <w:t>防火卷帘</w:t>
            </w:r>
          </w:p>
        </w:tc>
        <w:tc>
          <w:tcPr>
            <w:tcW w:w="850" w:type="dxa"/>
            <w:tcBorders>
              <w:top w:val="nil"/>
              <w:left w:val="nil"/>
              <w:bottom w:val="single" w:color="auto" w:sz="4" w:space="0"/>
              <w:right w:val="single" w:color="auto" w:sz="4" w:space="0"/>
            </w:tcBorders>
            <w:vAlign w:val="center"/>
          </w:tcPr>
          <w:p w14:paraId="5DF3BDD5">
            <w:pPr>
              <w:widowControl/>
              <w:jc w:val="center"/>
              <w:rPr>
                <w:rFonts w:ascii="宋体" w:hAnsi="宋体"/>
                <w:sz w:val="22"/>
                <w:szCs w:val="22"/>
              </w:rPr>
            </w:pPr>
            <w:r>
              <w:rPr>
                <w:rFonts w:hint="eastAsia" w:ascii="宋体" w:hAnsi="宋体"/>
                <w:sz w:val="22"/>
                <w:szCs w:val="22"/>
              </w:rPr>
              <w:t>只</w:t>
            </w:r>
          </w:p>
        </w:tc>
        <w:tc>
          <w:tcPr>
            <w:tcW w:w="4424" w:type="dxa"/>
            <w:tcBorders>
              <w:top w:val="nil"/>
              <w:left w:val="single" w:color="auto" w:sz="4" w:space="0"/>
              <w:bottom w:val="single" w:color="auto" w:sz="4" w:space="0"/>
              <w:right w:val="single" w:color="auto" w:sz="4" w:space="0"/>
            </w:tcBorders>
            <w:vAlign w:val="center"/>
          </w:tcPr>
          <w:p w14:paraId="15E31642">
            <w:pPr>
              <w:widowControl/>
              <w:rPr>
                <w:rFonts w:ascii="宋体" w:hAnsi="宋体"/>
                <w:sz w:val="22"/>
                <w:szCs w:val="22"/>
              </w:rPr>
            </w:pPr>
            <w:r>
              <w:rPr>
                <w:rFonts w:hint="eastAsia" w:ascii="宋体" w:hAnsi="宋体"/>
                <w:sz w:val="22"/>
                <w:szCs w:val="22"/>
              </w:rPr>
              <w:t>确保模块的正常工作，及时处理一般故障，定期的试验检查，负责对损坏的模块进行更换或移位及变更所</w:t>
            </w:r>
            <w:r>
              <w:rPr>
                <w:rFonts w:hint="eastAsia" w:ascii="宋体" w:hAnsi="宋体" w:eastAsia="宋体"/>
                <w:sz w:val="22"/>
                <w:szCs w:val="22"/>
                <w:lang w:eastAsia="zh-CN"/>
              </w:rPr>
              <w:t>需</w:t>
            </w:r>
            <w:r>
              <w:rPr>
                <w:rFonts w:hint="eastAsia" w:ascii="宋体" w:hAnsi="宋体"/>
                <w:sz w:val="22"/>
                <w:szCs w:val="22"/>
              </w:rPr>
              <w:t>的编程，配合消防检查，即时服务。</w:t>
            </w:r>
          </w:p>
        </w:tc>
      </w:tr>
    </w:tbl>
    <w:p w14:paraId="2D6C9194">
      <w:pPr>
        <w:spacing w:line="360" w:lineRule="auto"/>
        <w:jc w:val="center"/>
        <w:rPr>
          <w:rFonts w:ascii="宋体" w:hAnsi="宋体"/>
          <w:b/>
          <w:sz w:val="28"/>
          <w:szCs w:val="28"/>
        </w:rPr>
      </w:pPr>
      <w:r>
        <w:rPr>
          <w:rFonts w:hint="eastAsia" w:ascii="宋体" w:hAnsi="宋体"/>
          <w:b/>
          <w:sz w:val="28"/>
          <w:szCs w:val="28"/>
        </w:rPr>
        <w:t>消防设施</w:t>
      </w:r>
      <w:r>
        <w:rPr>
          <w:rFonts w:ascii="宋体" w:hAnsi="宋体"/>
          <w:b/>
          <w:sz w:val="28"/>
          <w:szCs w:val="28"/>
        </w:rPr>
        <w:t>检查维保要求</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14:paraId="6A35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42" w:type="dxa"/>
            <w:vAlign w:val="center"/>
          </w:tcPr>
          <w:p w14:paraId="038A3CAC">
            <w:pPr>
              <w:jc w:val="center"/>
              <w:rPr>
                <w:sz w:val="22"/>
                <w:szCs w:val="22"/>
              </w:rPr>
            </w:pPr>
            <w:r>
              <w:rPr>
                <w:rFonts w:hint="eastAsia"/>
                <w:sz w:val="22"/>
                <w:szCs w:val="22"/>
              </w:rPr>
              <w:t>系统名称</w:t>
            </w:r>
          </w:p>
        </w:tc>
        <w:tc>
          <w:tcPr>
            <w:tcW w:w="7280" w:type="dxa"/>
            <w:vAlign w:val="center"/>
          </w:tcPr>
          <w:p w14:paraId="670DB33E">
            <w:pPr>
              <w:jc w:val="center"/>
              <w:rPr>
                <w:sz w:val="22"/>
                <w:szCs w:val="22"/>
              </w:rPr>
            </w:pPr>
            <w:r>
              <w:rPr>
                <w:rFonts w:hint="eastAsia"/>
                <w:sz w:val="22"/>
                <w:szCs w:val="22"/>
              </w:rPr>
              <w:t>检查维保要求</w:t>
            </w:r>
          </w:p>
        </w:tc>
      </w:tr>
      <w:tr w14:paraId="0E06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41E37398">
            <w:pPr>
              <w:rPr>
                <w:sz w:val="22"/>
                <w:szCs w:val="22"/>
              </w:rPr>
            </w:pPr>
            <w:r>
              <w:rPr>
                <w:rFonts w:hint="eastAsia"/>
                <w:sz w:val="22"/>
                <w:szCs w:val="22"/>
              </w:rPr>
              <w:t>消火栓灭火系统</w:t>
            </w:r>
          </w:p>
        </w:tc>
        <w:tc>
          <w:tcPr>
            <w:tcW w:w="7280" w:type="dxa"/>
          </w:tcPr>
          <w:p w14:paraId="4FE707C6">
            <w:pPr>
              <w:rPr>
                <w:sz w:val="22"/>
                <w:szCs w:val="22"/>
              </w:rPr>
            </w:pPr>
            <w:r>
              <w:rPr>
                <w:sz w:val="22"/>
                <w:szCs w:val="22"/>
              </w:rPr>
              <w:t>1</w:t>
            </w:r>
            <w:r>
              <w:rPr>
                <w:rFonts w:hint="eastAsia"/>
                <w:sz w:val="22"/>
                <w:szCs w:val="22"/>
              </w:rPr>
              <w:t>、定期例行</w:t>
            </w:r>
            <w:r>
              <w:rPr>
                <w:rFonts w:hint="eastAsia" w:eastAsia="宋体"/>
                <w:sz w:val="22"/>
                <w:szCs w:val="22"/>
                <w:lang w:eastAsia="zh-CN"/>
              </w:rPr>
              <w:t>检</w:t>
            </w:r>
            <w:r>
              <w:rPr>
                <w:rFonts w:hint="eastAsia"/>
                <w:sz w:val="22"/>
                <w:szCs w:val="22"/>
              </w:rPr>
              <w:t>查，每月检查消防泵房工作环境及喷淋泵、稳压设备、电源控制柜、管网、阀门、水泵接合器、室内外消火栓、储水设施等是否处于正常完好状态。检查消火栓内设备配置及状态，出水口阀门的灵活性。</w:t>
            </w:r>
          </w:p>
          <w:p w14:paraId="4B0112C7">
            <w:pPr>
              <w:rPr>
                <w:sz w:val="22"/>
                <w:szCs w:val="22"/>
              </w:rPr>
            </w:pPr>
            <w:r>
              <w:rPr>
                <w:sz w:val="22"/>
                <w:szCs w:val="22"/>
              </w:rPr>
              <w:t>2</w:t>
            </w:r>
            <w:r>
              <w:rPr>
                <w:rFonts w:hint="eastAsia"/>
                <w:sz w:val="22"/>
                <w:szCs w:val="22"/>
              </w:rPr>
              <w:t>、每季度检查下列功能：</w:t>
            </w:r>
          </w:p>
          <w:p w14:paraId="31C445D3">
            <w:pPr>
              <w:rPr>
                <w:sz w:val="22"/>
                <w:szCs w:val="22"/>
              </w:rPr>
            </w:pPr>
            <w:r>
              <w:rPr>
                <w:rFonts w:hint="eastAsia"/>
                <w:sz w:val="22"/>
                <w:szCs w:val="22"/>
              </w:rPr>
              <w:t>（1）启动消防泵，试验主、备泵的切换功能。</w:t>
            </w:r>
          </w:p>
          <w:p w14:paraId="21B98ED8">
            <w:pPr>
              <w:rPr>
                <w:sz w:val="22"/>
                <w:szCs w:val="22"/>
              </w:rPr>
            </w:pPr>
            <w:r>
              <w:rPr>
                <w:rFonts w:hint="eastAsia"/>
                <w:sz w:val="22"/>
                <w:szCs w:val="22"/>
              </w:rPr>
              <w:t>（2）试验消火栓按钮远距离启动消防泵功能和消防泵启动后的信号显示功能，抽检数量不少于总数的20%。</w:t>
            </w:r>
          </w:p>
          <w:p w14:paraId="76627AE0">
            <w:pPr>
              <w:rPr>
                <w:sz w:val="22"/>
                <w:szCs w:val="22"/>
              </w:rPr>
            </w:pPr>
            <w:r>
              <w:rPr>
                <w:rFonts w:hint="eastAsia"/>
                <w:sz w:val="22"/>
                <w:szCs w:val="22"/>
              </w:rPr>
              <w:t>（3）试验屋顶消火栓出水，检查最不利处管网压力是否符合要求，同时检查管网水质情况。</w:t>
            </w:r>
          </w:p>
          <w:p w14:paraId="4F315E78">
            <w:pPr>
              <w:rPr>
                <w:sz w:val="22"/>
                <w:szCs w:val="22"/>
              </w:rPr>
            </w:pPr>
            <w:r>
              <w:rPr>
                <w:sz w:val="22"/>
                <w:szCs w:val="22"/>
              </w:rPr>
              <w:t>3</w:t>
            </w:r>
            <w:r>
              <w:rPr>
                <w:rFonts w:hint="eastAsia"/>
                <w:sz w:val="22"/>
                <w:szCs w:val="22"/>
              </w:rPr>
              <w:t>、每年对</w:t>
            </w:r>
            <w:r>
              <w:rPr>
                <w:sz w:val="22"/>
                <w:szCs w:val="22"/>
              </w:rPr>
              <w:t>消火栓</w:t>
            </w:r>
            <w:r>
              <w:rPr>
                <w:rFonts w:hint="eastAsia"/>
                <w:sz w:val="22"/>
                <w:szCs w:val="22"/>
              </w:rPr>
              <w:t>、消防阀门上油、</w:t>
            </w:r>
            <w:r>
              <w:rPr>
                <w:sz w:val="22"/>
                <w:szCs w:val="22"/>
              </w:rPr>
              <w:t>除锈</w:t>
            </w:r>
            <w:r>
              <w:rPr>
                <w:rFonts w:hint="eastAsia"/>
                <w:sz w:val="22"/>
                <w:szCs w:val="22"/>
              </w:rPr>
              <w:t>、</w:t>
            </w:r>
            <w:r>
              <w:rPr>
                <w:sz w:val="22"/>
                <w:szCs w:val="22"/>
              </w:rPr>
              <w:t>上漆</w:t>
            </w:r>
            <w:r>
              <w:rPr>
                <w:rFonts w:hint="eastAsia"/>
                <w:sz w:val="22"/>
                <w:szCs w:val="22"/>
              </w:rPr>
              <w:t>。</w:t>
            </w:r>
          </w:p>
        </w:tc>
      </w:tr>
      <w:tr w14:paraId="0058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7FE5EB8">
            <w:pPr>
              <w:rPr>
                <w:sz w:val="22"/>
                <w:szCs w:val="22"/>
              </w:rPr>
            </w:pPr>
            <w:r>
              <w:rPr>
                <w:rFonts w:hint="eastAsia"/>
                <w:sz w:val="22"/>
                <w:szCs w:val="22"/>
              </w:rPr>
              <w:t>自动喷淋系统</w:t>
            </w:r>
          </w:p>
        </w:tc>
        <w:tc>
          <w:tcPr>
            <w:tcW w:w="7280" w:type="dxa"/>
          </w:tcPr>
          <w:p w14:paraId="0B5E6300">
            <w:pPr>
              <w:rPr>
                <w:sz w:val="22"/>
                <w:szCs w:val="22"/>
              </w:rPr>
            </w:pPr>
            <w:r>
              <w:rPr>
                <w:rFonts w:hint="eastAsia"/>
                <w:sz w:val="22"/>
                <w:szCs w:val="22"/>
              </w:rPr>
              <w:t>1、定期例行检查，每月检查消防泵房工作环境及喷淋泵、稳压设备、电源控制柜、管网、阀门、</w:t>
            </w:r>
            <w:r>
              <w:rPr>
                <w:rFonts w:hint="eastAsia" w:eastAsia="宋体"/>
                <w:sz w:val="22"/>
                <w:szCs w:val="22"/>
                <w:lang w:eastAsia="zh-CN"/>
              </w:rPr>
              <w:t>水泵接合器</w:t>
            </w:r>
            <w:r>
              <w:rPr>
                <w:rFonts w:hint="eastAsia"/>
                <w:sz w:val="22"/>
                <w:szCs w:val="22"/>
              </w:rPr>
              <w:t>、室内消火栓、储水设施等是否处于正常完好状态。</w:t>
            </w:r>
          </w:p>
          <w:p w14:paraId="03199B26">
            <w:pPr>
              <w:rPr>
                <w:sz w:val="22"/>
                <w:szCs w:val="22"/>
              </w:rPr>
            </w:pPr>
            <w:r>
              <w:rPr>
                <w:rFonts w:hint="eastAsia"/>
                <w:sz w:val="22"/>
                <w:szCs w:val="22"/>
              </w:rPr>
              <w:t>2、每季度检查下列功能：</w:t>
            </w:r>
          </w:p>
          <w:p w14:paraId="3D71A69F">
            <w:pPr>
              <w:rPr>
                <w:sz w:val="22"/>
                <w:szCs w:val="22"/>
              </w:rPr>
            </w:pPr>
            <w:r>
              <w:rPr>
                <w:rFonts w:hint="eastAsia"/>
                <w:sz w:val="22"/>
                <w:szCs w:val="22"/>
              </w:rPr>
              <w:t>（1）启动喷淋泵，当喷淋泵为自动控制启动时，模拟自动控制的条件进行启动，同时应试验主、备泵的切换功能。</w:t>
            </w:r>
          </w:p>
          <w:p w14:paraId="35C3AFD9">
            <w:pPr>
              <w:rPr>
                <w:sz w:val="22"/>
                <w:szCs w:val="22"/>
              </w:rPr>
            </w:pPr>
            <w:r>
              <w:rPr>
                <w:rFonts w:hint="eastAsia"/>
                <w:sz w:val="22"/>
                <w:szCs w:val="22"/>
              </w:rPr>
              <w:t>（2）利用湿式报警阀上的放水</w:t>
            </w:r>
            <w:r>
              <w:rPr>
                <w:rFonts w:hint="eastAsia" w:eastAsia="宋体"/>
                <w:sz w:val="22"/>
                <w:szCs w:val="22"/>
                <w:lang w:eastAsia="zh-CN"/>
              </w:rPr>
              <w:t>试验阀</w:t>
            </w:r>
            <w:r>
              <w:rPr>
                <w:rFonts w:hint="eastAsia"/>
                <w:sz w:val="22"/>
                <w:szCs w:val="22"/>
              </w:rPr>
              <w:t>放水，试验系统的供水情况。</w:t>
            </w:r>
          </w:p>
          <w:p w14:paraId="0620103C">
            <w:pPr>
              <w:rPr>
                <w:sz w:val="22"/>
                <w:szCs w:val="22"/>
              </w:rPr>
            </w:pPr>
            <w:r>
              <w:rPr>
                <w:rFonts w:hint="eastAsia"/>
                <w:sz w:val="22"/>
                <w:szCs w:val="22"/>
              </w:rPr>
              <w:t>（3）利用末端放水装置放水，验证水流指示器和压力开关的报警功能、自动启泵功能和信号显示功能。抽查数量不少于总数的20%。</w:t>
            </w:r>
          </w:p>
        </w:tc>
      </w:tr>
      <w:tr w14:paraId="78D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AB69A82">
            <w:pPr>
              <w:rPr>
                <w:sz w:val="22"/>
                <w:szCs w:val="22"/>
              </w:rPr>
            </w:pPr>
            <w:r>
              <w:rPr>
                <w:rFonts w:hint="eastAsia"/>
                <w:sz w:val="22"/>
                <w:szCs w:val="22"/>
              </w:rPr>
              <w:t>火灾自动报警系统</w:t>
            </w:r>
          </w:p>
        </w:tc>
        <w:tc>
          <w:tcPr>
            <w:tcW w:w="7280" w:type="dxa"/>
          </w:tcPr>
          <w:p w14:paraId="5E287E0D">
            <w:pPr>
              <w:rPr>
                <w:sz w:val="22"/>
                <w:szCs w:val="22"/>
              </w:rPr>
            </w:pPr>
            <w:r>
              <w:rPr>
                <w:rFonts w:hint="eastAsia"/>
                <w:sz w:val="22"/>
                <w:szCs w:val="22"/>
              </w:rPr>
              <w:t>1、定期例行检查，每次检查火灾报警控制器自检功能、消音复位功能、故障报警功能、火警优先功能、报警记忆功能和主备电自动转换功能。</w:t>
            </w:r>
          </w:p>
          <w:p w14:paraId="310167A9">
            <w:pPr>
              <w:rPr>
                <w:sz w:val="22"/>
                <w:szCs w:val="22"/>
              </w:rPr>
            </w:pPr>
            <w:r>
              <w:rPr>
                <w:rFonts w:hint="eastAsia"/>
                <w:sz w:val="22"/>
                <w:szCs w:val="22"/>
              </w:rPr>
              <w:t>2、每月检查消防控制室工作环境以及火灾报警控制器、联动控制器、探测器、模块、消火栓按钮、手动报警按钮等是否处于正常完好状态。</w:t>
            </w:r>
          </w:p>
          <w:p w14:paraId="277B6164">
            <w:pPr>
              <w:rPr>
                <w:sz w:val="22"/>
                <w:szCs w:val="22"/>
              </w:rPr>
            </w:pPr>
            <w:r>
              <w:rPr>
                <w:rFonts w:hint="eastAsia"/>
                <w:sz w:val="22"/>
                <w:szCs w:val="22"/>
              </w:rPr>
              <w:t>3、每季度检查下列功能：</w:t>
            </w:r>
          </w:p>
          <w:p w14:paraId="68C30C8D">
            <w:pPr>
              <w:rPr>
                <w:sz w:val="22"/>
                <w:szCs w:val="22"/>
              </w:rPr>
            </w:pPr>
            <w:r>
              <w:rPr>
                <w:rFonts w:hint="eastAsia"/>
                <w:sz w:val="22"/>
                <w:szCs w:val="22"/>
              </w:rPr>
              <w:t>（1）采用检测设备分期分批试验探测器的工作情况，检测数量不少于总数的30%。</w:t>
            </w:r>
          </w:p>
          <w:p w14:paraId="35CA7C94">
            <w:pPr>
              <w:rPr>
                <w:sz w:val="22"/>
                <w:szCs w:val="22"/>
              </w:rPr>
            </w:pPr>
            <w:r>
              <w:rPr>
                <w:rFonts w:hint="eastAsia"/>
                <w:sz w:val="22"/>
                <w:szCs w:val="22"/>
              </w:rPr>
              <w:t>（2）试验手动报警按钮报警功能，抽检数量不少于总数的30%。</w:t>
            </w:r>
          </w:p>
          <w:p w14:paraId="4D9F4299">
            <w:pPr>
              <w:rPr>
                <w:sz w:val="22"/>
                <w:szCs w:val="22"/>
              </w:rPr>
            </w:pPr>
            <w:r>
              <w:rPr>
                <w:rFonts w:hint="eastAsia"/>
                <w:sz w:val="22"/>
                <w:szCs w:val="22"/>
              </w:rPr>
              <w:t>（3）试验消火栓按钮报警功能和自动启泵功能，抽检数量不少于总数的30%。</w:t>
            </w:r>
          </w:p>
          <w:p w14:paraId="03BA5CE3">
            <w:pPr>
              <w:rPr>
                <w:sz w:val="22"/>
                <w:szCs w:val="22"/>
              </w:rPr>
            </w:pPr>
            <w:r>
              <w:rPr>
                <w:rFonts w:hint="eastAsia"/>
                <w:sz w:val="22"/>
                <w:szCs w:val="22"/>
              </w:rPr>
              <w:t>（4）对主机备用电源进行充放电试验。</w:t>
            </w:r>
          </w:p>
          <w:p w14:paraId="3A4F6153">
            <w:pPr>
              <w:rPr>
                <w:sz w:val="22"/>
                <w:szCs w:val="22"/>
              </w:rPr>
            </w:pPr>
            <w:r>
              <w:rPr>
                <w:rFonts w:hint="eastAsia"/>
                <w:sz w:val="22"/>
                <w:szCs w:val="22"/>
              </w:rPr>
              <w:t>（5）自动或手动试验相关消防联动控制设备的控制和显示功能。采用模拟试验方法检测与其他设备联接的信号模块的报警功能，每季度不少于30%。</w:t>
            </w:r>
          </w:p>
        </w:tc>
      </w:tr>
      <w:tr w14:paraId="1062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56419AA9">
            <w:pPr>
              <w:rPr>
                <w:sz w:val="22"/>
                <w:szCs w:val="22"/>
              </w:rPr>
            </w:pPr>
            <w:r>
              <w:rPr>
                <w:rFonts w:hint="eastAsia"/>
                <w:sz w:val="22"/>
                <w:szCs w:val="22"/>
              </w:rPr>
              <w:t>防火卷帘系统</w:t>
            </w:r>
          </w:p>
        </w:tc>
        <w:tc>
          <w:tcPr>
            <w:tcW w:w="7280" w:type="dxa"/>
          </w:tcPr>
          <w:p w14:paraId="296193F0">
            <w:pPr>
              <w:rPr>
                <w:sz w:val="22"/>
                <w:szCs w:val="22"/>
              </w:rPr>
            </w:pPr>
            <w:r>
              <w:rPr>
                <w:rFonts w:hint="eastAsia"/>
                <w:sz w:val="22"/>
                <w:szCs w:val="22"/>
              </w:rPr>
              <w:t>1、定期例行检查，每月检查防火卷帘门周围有无影响门正常启闭的障碍物，门能否处于正常启闭状态，门的附件是否齐全完好。</w:t>
            </w:r>
          </w:p>
          <w:p w14:paraId="5305C3A6">
            <w:pPr>
              <w:rPr>
                <w:sz w:val="22"/>
                <w:szCs w:val="22"/>
              </w:rPr>
            </w:pPr>
            <w:r>
              <w:rPr>
                <w:rFonts w:hint="eastAsia"/>
                <w:sz w:val="22"/>
                <w:szCs w:val="22"/>
              </w:rPr>
              <w:t>2、每季度检查下列功能：</w:t>
            </w:r>
          </w:p>
          <w:p w14:paraId="6744D9B5">
            <w:pPr>
              <w:rPr>
                <w:sz w:val="22"/>
                <w:szCs w:val="22"/>
              </w:rPr>
            </w:pPr>
            <w:r>
              <w:rPr>
                <w:rFonts w:hint="eastAsia"/>
                <w:sz w:val="22"/>
                <w:szCs w:val="22"/>
              </w:rPr>
              <w:t>（1）试验自动方式启动防火卷帘门，检查防火卷帘门的启闭功能和防火卷帘门归底后的信号反馈功能。抽检数量不少于总数的30%。</w:t>
            </w:r>
          </w:p>
          <w:p w14:paraId="500F7E56">
            <w:pPr>
              <w:rPr>
                <w:sz w:val="22"/>
                <w:szCs w:val="22"/>
              </w:rPr>
            </w:pPr>
            <w:r>
              <w:rPr>
                <w:rFonts w:hint="eastAsia"/>
                <w:sz w:val="22"/>
                <w:szCs w:val="22"/>
              </w:rPr>
              <w:t>（2）用手动按钮启动防火卷帘门，检查防火卷帘门的启闭功能和防火卷帘门归底后的信号反馈功能。抽检数量不少于总数的30%。</w:t>
            </w:r>
          </w:p>
        </w:tc>
      </w:tr>
      <w:tr w14:paraId="6C36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24F2B8A2">
            <w:pPr>
              <w:rPr>
                <w:sz w:val="22"/>
                <w:szCs w:val="22"/>
              </w:rPr>
            </w:pPr>
            <w:r>
              <w:rPr>
                <w:rFonts w:hint="eastAsia"/>
                <w:sz w:val="22"/>
                <w:szCs w:val="22"/>
              </w:rPr>
              <w:t>稳压泵房</w:t>
            </w:r>
          </w:p>
        </w:tc>
        <w:tc>
          <w:tcPr>
            <w:tcW w:w="7280" w:type="dxa"/>
          </w:tcPr>
          <w:p w14:paraId="518B59AE">
            <w:pPr>
              <w:rPr>
                <w:sz w:val="22"/>
                <w:szCs w:val="22"/>
              </w:rPr>
            </w:pPr>
            <w:r>
              <w:rPr>
                <w:rFonts w:hint="eastAsia"/>
                <w:sz w:val="22"/>
                <w:szCs w:val="22"/>
              </w:rPr>
              <w:t>1、定期例行检查，每月检查稳压泵房内工作环境及喷淋泵、消防泵、水泵控制柜、管网、阀门、压力表等是否处于正常完好状态。</w:t>
            </w:r>
          </w:p>
          <w:p w14:paraId="2D4EE5D7">
            <w:pPr>
              <w:rPr>
                <w:sz w:val="22"/>
                <w:szCs w:val="22"/>
              </w:rPr>
            </w:pPr>
            <w:r>
              <w:rPr>
                <w:rFonts w:hint="eastAsia"/>
                <w:sz w:val="22"/>
                <w:szCs w:val="22"/>
              </w:rPr>
              <w:t>2、每季度检查功能：试验启动喷淋泵，当泵为自动控制启动时，模拟自动控制的条件进行启动，同时应试验主、备泵的切换功能。</w:t>
            </w:r>
          </w:p>
        </w:tc>
      </w:tr>
      <w:tr w14:paraId="3AB8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242" w:type="dxa"/>
          </w:tcPr>
          <w:p w14:paraId="139D720C">
            <w:pPr>
              <w:rPr>
                <w:sz w:val="22"/>
                <w:szCs w:val="22"/>
              </w:rPr>
            </w:pPr>
            <w:r>
              <w:rPr>
                <w:rFonts w:hint="eastAsia"/>
                <w:sz w:val="22"/>
                <w:szCs w:val="22"/>
              </w:rPr>
              <w:t>消防通讯事故广播系统</w:t>
            </w:r>
          </w:p>
        </w:tc>
        <w:tc>
          <w:tcPr>
            <w:tcW w:w="7280" w:type="dxa"/>
          </w:tcPr>
          <w:p w14:paraId="69C279FF">
            <w:pPr>
              <w:tabs>
                <w:tab w:val="left" w:pos="432"/>
              </w:tabs>
              <w:rPr>
                <w:sz w:val="22"/>
                <w:szCs w:val="22"/>
              </w:rPr>
            </w:pPr>
            <w:r>
              <w:rPr>
                <w:rFonts w:hint="eastAsia"/>
                <w:sz w:val="22"/>
                <w:szCs w:val="22"/>
              </w:rPr>
              <w:t>1、定期例行检查，每月检查电话插孔、供电电源、重要场所的对讲电话、播音设备、扬声器等是否处于正常完好状态。</w:t>
            </w:r>
          </w:p>
          <w:p w14:paraId="48E4D07F">
            <w:pPr>
              <w:tabs>
                <w:tab w:val="left" w:pos="432"/>
              </w:tabs>
              <w:rPr>
                <w:sz w:val="22"/>
                <w:szCs w:val="22"/>
              </w:rPr>
            </w:pPr>
            <w:r>
              <w:rPr>
                <w:rFonts w:hint="eastAsia"/>
                <w:sz w:val="22"/>
                <w:szCs w:val="22"/>
              </w:rPr>
              <w:t>2、每季度检查下列功能：</w:t>
            </w:r>
          </w:p>
          <w:p w14:paraId="65A204FE">
            <w:pPr>
              <w:tabs>
                <w:tab w:val="left" w:pos="432"/>
              </w:tabs>
              <w:rPr>
                <w:sz w:val="22"/>
                <w:szCs w:val="22"/>
              </w:rPr>
            </w:pPr>
            <w:r>
              <w:rPr>
                <w:rFonts w:hint="eastAsia"/>
                <w:sz w:val="22"/>
                <w:szCs w:val="22"/>
              </w:rPr>
              <w:t>（1）检查电话插孔和对讲电话的通话质量，抽检数量不少于总数的30%。</w:t>
            </w:r>
          </w:p>
          <w:p w14:paraId="0C1A1806">
            <w:pPr>
              <w:rPr>
                <w:sz w:val="22"/>
                <w:szCs w:val="22"/>
              </w:rPr>
            </w:pPr>
            <w:r>
              <w:rPr>
                <w:rFonts w:hint="eastAsia"/>
                <w:sz w:val="22"/>
                <w:szCs w:val="22"/>
              </w:rPr>
              <w:t>（2）检查广播。抽检数量不少于总数的30%。</w:t>
            </w:r>
          </w:p>
        </w:tc>
      </w:tr>
      <w:tr w14:paraId="0FE9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242" w:type="dxa"/>
          </w:tcPr>
          <w:p w14:paraId="072F95F2">
            <w:pPr>
              <w:rPr>
                <w:sz w:val="22"/>
                <w:szCs w:val="22"/>
              </w:rPr>
            </w:pPr>
            <w:r>
              <w:rPr>
                <w:rFonts w:hint="eastAsia"/>
                <w:sz w:val="22"/>
                <w:szCs w:val="22"/>
              </w:rPr>
              <w:t>气体灭火系统</w:t>
            </w:r>
          </w:p>
        </w:tc>
        <w:tc>
          <w:tcPr>
            <w:tcW w:w="7280" w:type="dxa"/>
          </w:tcPr>
          <w:p w14:paraId="07F22AC7">
            <w:pPr>
              <w:rPr>
                <w:sz w:val="22"/>
                <w:szCs w:val="22"/>
              </w:rPr>
            </w:pPr>
            <w:r>
              <w:rPr>
                <w:rFonts w:hint="eastAsia"/>
                <w:sz w:val="22"/>
                <w:szCs w:val="22"/>
              </w:rPr>
              <w:t>1、定期例行检查，每月定期检查贮瓶间及防护区的工作环境以及贮气瓶、选择阀、液体单向阀、高压软管、集流管、驱动装置、管网、喷嘴、紧急启动按钮、声光警报装置等是否处于正常完好状态。</w:t>
            </w:r>
          </w:p>
          <w:p w14:paraId="7EDA1C6C">
            <w:pPr>
              <w:rPr>
                <w:sz w:val="22"/>
                <w:szCs w:val="22"/>
              </w:rPr>
            </w:pPr>
            <w:r>
              <w:rPr>
                <w:rFonts w:hint="eastAsia"/>
                <w:sz w:val="22"/>
                <w:szCs w:val="22"/>
              </w:rPr>
              <w:t>2、每季度检查下列功能：</w:t>
            </w:r>
          </w:p>
          <w:p w14:paraId="60D4C082">
            <w:pPr>
              <w:rPr>
                <w:sz w:val="22"/>
                <w:szCs w:val="22"/>
              </w:rPr>
            </w:pPr>
            <w:r>
              <w:rPr>
                <w:rFonts w:hint="eastAsia"/>
                <w:sz w:val="22"/>
                <w:szCs w:val="22"/>
              </w:rPr>
              <w:t>（1）对灭火剂贮存容器进行称重检查，灭火剂净重不得小于设计重量的95%。</w:t>
            </w:r>
          </w:p>
          <w:p w14:paraId="49E3F69D">
            <w:pPr>
              <w:rPr>
                <w:rFonts w:ascii="宋体" w:hAnsi="宋体"/>
              </w:rPr>
            </w:pPr>
            <w:r>
              <w:rPr>
                <w:rFonts w:hint="eastAsia"/>
                <w:sz w:val="22"/>
                <w:szCs w:val="22"/>
              </w:rPr>
              <w:t>（2）对每个防护区进行一次模拟自动启动试验，如有问题，则应对相关防护区进行一次模拟喷气试验。</w:t>
            </w:r>
          </w:p>
        </w:tc>
      </w:tr>
      <w:tr w14:paraId="525E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242" w:type="dxa"/>
          </w:tcPr>
          <w:p w14:paraId="33D5F540">
            <w:pPr>
              <w:rPr>
                <w:sz w:val="22"/>
                <w:szCs w:val="22"/>
              </w:rPr>
            </w:pPr>
            <w:r>
              <w:rPr>
                <w:rFonts w:hint="eastAsia"/>
                <w:sz w:val="22"/>
                <w:szCs w:val="22"/>
              </w:rPr>
              <w:t>防排烟系统</w:t>
            </w:r>
          </w:p>
        </w:tc>
        <w:tc>
          <w:tcPr>
            <w:tcW w:w="7280" w:type="dxa"/>
          </w:tcPr>
          <w:p w14:paraId="112FD13B">
            <w:pPr>
              <w:rPr>
                <w:sz w:val="22"/>
                <w:szCs w:val="22"/>
              </w:rPr>
            </w:pPr>
            <w:r>
              <w:rPr>
                <w:rFonts w:hint="eastAsia"/>
                <w:sz w:val="22"/>
                <w:szCs w:val="22"/>
              </w:rPr>
              <w:t>1、定期例行检查，每月检查送风、排烟机房工作环境以及送风机</w:t>
            </w:r>
            <w:r>
              <w:rPr>
                <w:rFonts w:hint="eastAsia" w:eastAsia="宋体"/>
                <w:sz w:val="22"/>
                <w:szCs w:val="22"/>
                <w:lang w:eastAsia="zh-CN"/>
              </w:rPr>
              <w:t>、</w:t>
            </w:r>
            <w:r>
              <w:rPr>
                <w:rFonts w:hint="eastAsia"/>
                <w:sz w:val="22"/>
                <w:szCs w:val="22"/>
              </w:rPr>
              <w:t>排烟机、电源柜、送风口、排烟口、防火阀等是否处于完好状态。</w:t>
            </w:r>
          </w:p>
          <w:p w14:paraId="30032408">
            <w:pPr>
              <w:rPr>
                <w:sz w:val="22"/>
                <w:szCs w:val="22"/>
              </w:rPr>
            </w:pPr>
            <w:r>
              <w:rPr>
                <w:rFonts w:hint="eastAsia"/>
                <w:sz w:val="22"/>
                <w:szCs w:val="22"/>
              </w:rPr>
              <w:t>2、每季度检查下列功能：</w:t>
            </w:r>
          </w:p>
          <w:p w14:paraId="6BBE0B5A">
            <w:pPr>
              <w:rPr>
                <w:sz w:val="22"/>
                <w:szCs w:val="22"/>
              </w:rPr>
            </w:pPr>
            <w:r>
              <w:rPr>
                <w:rFonts w:hint="eastAsia"/>
                <w:sz w:val="22"/>
                <w:szCs w:val="22"/>
              </w:rPr>
              <w:t>（1）试验自动方式打开排烟口、启动送风机、排烟机。抽检数不少于总数的50%</w:t>
            </w:r>
          </w:p>
          <w:p w14:paraId="41E74C55">
            <w:pPr>
              <w:rPr>
                <w:sz w:val="22"/>
                <w:szCs w:val="22"/>
              </w:rPr>
            </w:pPr>
            <w:r>
              <w:rPr>
                <w:rFonts w:hint="eastAsia"/>
                <w:sz w:val="22"/>
                <w:szCs w:val="22"/>
              </w:rPr>
              <w:t>（2）试验自动方式关闭空调系统、电动防火阀</w:t>
            </w:r>
          </w:p>
          <w:p w14:paraId="2ED332F8">
            <w:pPr>
              <w:rPr>
                <w:rFonts w:ascii="宋体" w:hAnsi="宋体"/>
              </w:rPr>
            </w:pPr>
            <w:r>
              <w:rPr>
                <w:rFonts w:hint="eastAsia"/>
                <w:sz w:val="22"/>
                <w:szCs w:val="22"/>
              </w:rPr>
              <w:t>（3）试验手动方式关闭防火阀，抽检数不少于总数的30%</w:t>
            </w:r>
          </w:p>
        </w:tc>
      </w:tr>
      <w:tr w14:paraId="5BEA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242" w:type="dxa"/>
          </w:tcPr>
          <w:p w14:paraId="1CDFE78A">
            <w:pPr>
              <w:rPr>
                <w:sz w:val="22"/>
                <w:szCs w:val="22"/>
              </w:rPr>
            </w:pPr>
            <w:r>
              <w:rPr>
                <w:rFonts w:hint="eastAsia"/>
                <w:sz w:val="22"/>
                <w:szCs w:val="22"/>
              </w:rPr>
              <w:t>应急照明与疏散指示</w:t>
            </w:r>
          </w:p>
        </w:tc>
        <w:tc>
          <w:tcPr>
            <w:tcW w:w="7280" w:type="dxa"/>
          </w:tcPr>
          <w:p w14:paraId="3898FA8C">
            <w:pPr>
              <w:rPr>
                <w:sz w:val="22"/>
                <w:szCs w:val="22"/>
              </w:rPr>
            </w:pPr>
            <w:r>
              <w:rPr>
                <w:rFonts w:hint="eastAsia"/>
                <w:sz w:val="22"/>
                <w:szCs w:val="22"/>
              </w:rPr>
              <w:t>1、定期例行检查，每月检查安全出口、疏散通道、重要场所的应急照明或疏散指示标志是否处于完好状态。</w:t>
            </w:r>
          </w:p>
          <w:p w14:paraId="3B8E7794">
            <w:pPr>
              <w:rPr>
                <w:sz w:val="22"/>
                <w:szCs w:val="22"/>
              </w:rPr>
            </w:pPr>
            <w:r>
              <w:rPr>
                <w:rFonts w:hint="eastAsia"/>
                <w:sz w:val="22"/>
                <w:szCs w:val="22"/>
              </w:rPr>
              <w:t>2、每季度检查下列功能：</w:t>
            </w:r>
          </w:p>
          <w:p w14:paraId="23B89AE3">
            <w:pPr>
              <w:rPr>
                <w:rFonts w:ascii="宋体" w:hAnsi="宋体"/>
              </w:rPr>
            </w:pPr>
            <w:r>
              <w:rPr>
                <w:rFonts w:hint="eastAsia"/>
                <w:sz w:val="22"/>
                <w:szCs w:val="22"/>
              </w:rPr>
              <w:t>试验应急照明和疏散指示灯的工作照度和疏散照度，抽检数量不少于总数的30%。</w:t>
            </w:r>
          </w:p>
        </w:tc>
      </w:tr>
    </w:tbl>
    <w:p w14:paraId="2518CAAB">
      <w:pPr>
        <w:widowControl/>
        <w:adjustRightInd w:val="0"/>
        <w:spacing w:line="360" w:lineRule="auto"/>
        <w:jc w:val="left"/>
        <w:rPr>
          <w:rFonts w:ascii="宋体" w:hAnsi="宋体"/>
          <w:b/>
          <w:sz w:val="28"/>
          <w:szCs w:val="28"/>
        </w:rPr>
      </w:pPr>
    </w:p>
    <w:p w14:paraId="1903218F">
      <w:pPr>
        <w:autoSpaceDE w:val="0"/>
        <w:autoSpaceDN w:val="0"/>
        <w:adjustRightInd w:val="0"/>
        <w:spacing w:line="360" w:lineRule="auto"/>
        <w:rPr>
          <w:rFonts w:hint="eastAsia" w:ascii="宋体" w:hAnsi="宋体"/>
          <w:b/>
          <w:sz w:val="28"/>
          <w:szCs w:val="28"/>
        </w:rPr>
      </w:pPr>
    </w:p>
    <w:p w14:paraId="4A051CAD">
      <w:pPr>
        <w:autoSpaceDE w:val="0"/>
        <w:autoSpaceDN w:val="0"/>
        <w:adjustRightInd w:val="0"/>
        <w:spacing w:line="360" w:lineRule="auto"/>
        <w:rPr>
          <w:rFonts w:hint="eastAsia" w:ascii="宋体" w:hAnsi="宋体"/>
          <w:b/>
          <w:sz w:val="28"/>
          <w:szCs w:val="28"/>
        </w:rPr>
      </w:pPr>
    </w:p>
    <w:p w14:paraId="7C964206">
      <w:pPr>
        <w:autoSpaceDE w:val="0"/>
        <w:autoSpaceDN w:val="0"/>
        <w:adjustRightInd w:val="0"/>
        <w:spacing w:line="360" w:lineRule="auto"/>
        <w:rPr>
          <w:rFonts w:ascii="宋体" w:hAnsi="宋体"/>
          <w:b/>
          <w:sz w:val="28"/>
          <w:szCs w:val="28"/>
        </w:rPr>
      </w:pPr>
      <w:r>
        <w:rPr>
          <w:rFonts w:hint="eastAsia" w:ascii="宋体" w:hAnsi="宋体"/>
          <w:b/>
          <w:sz w:val="28"/>
          <w:szCs w:val="28"/>
        </w:rPr>
        <w:t>附件</w:t>
      </w:r>
      <w:r>
        <w:rPr>
          <w:rFonts w:hint="eastAsia" w:ascii="宋体" w:hAnsi="宋体" w:eastAsia="宋体"/>
          <w:b/>
          <w:sz w:val="28"/>
          <w:szCs w:val="28"/>
          <w:lang w:val="en-US"/>
        </w:rPr>
        <w:t>五</w:t>
      </w:r>
      <w:r>
        <w:rPr>
          <w:rFonts w:hint="eastAsia" w:ascii="宋体" w:hAnsi="宋体"/>
          <w:b/>
          <w:sz w:val="28"/>
          <w:szCs w:val="28"/>
        </w:rPr>
        <w:t>：报价文件格式</w:t>
      </w:r>
    </w:p>
    <w:p w14:paraId="53F18D6F">
      <w:pPr>
        <w:autoSpaceDE w:val="0"/>
        <w:autoSpaceDN w:val="0"/>
        <w:adjustRightInd w:val="0"/>
        <w:spacing w:line="360" w:lineRule="auto"/>
        <w:jc w:val="center"/>
        <w:rPr>
          <w:rFonts w:ascii="宋体" w:hAnsi="宋体"/>
          <w:sz w:val="28"/>
          <w:szCs w:val="28"/>
        </w:rPr>
      </w:pPr>
      <w:r>
        <w:rPr>
          <w:rFonts w:hint="eastAsia" w:ascii="宋体" w:hAnsi="宋体" w:eastAsia="宋体"/>
          <w:sz w:val="28"/>
          <w:szCs w:val="28"/>
        </w:rPr>
        <w:t>报价文件</w:t>
      </w:r>
      <w:r>
        <w:rPr>
          <w:rFonts w:hint="eastAsia" w:ascii="宋体" w:hAnsi="宋体" w:eastAsia="宋体"/>
          <w:sz w:val="28"/>
          <w:szCs w:val="28"/>
          <w:lang w:eastAsia="zh-CN"/>
        </w:rPr>
        <w:t>其他格式</w:t>
      </w:r>
      <w:r>
        <w:rPr>
          <w:rFonts w:hint="eastAsia" w:ascii="宋体" w:hAnsi="宋体" w:eastAsia="宋体"/>
          <w:sz w:val="28"/>
          <w:szCs w:val="28"/>
        </w:rPr>
        <w:t>请自行拟定格式。</w:t>
      </w:r>
    </w:p>
    <w:p w14:paraId="1D76045B">
      <w:pPr>
        <w:widowControl/>
        <w:adjustRightInd w:val="0"/>
        <w:spacing w:line="360" w:lineRule="auto"/>
        <w:rPr>
          <w:rFonts w:hint="eastAsia" w:ascii="宋体" w:hAnsi="宋体"/>
          <w:b/>
          <w:sz w:val="28"/>
          <w:szCs w:val="28"/>
        </w:rPr>
      </w:pPr>
    </w:p>
    <w:p w14:paraId="58122D08">
      <w:pPr>
        <w:widowControl/>
        <w:adjustRightInd w:val="0"/>
        <w:spacing w:line="360" w:lineRule="auto"/>
        <w:rPr>
          <w:rFonts w:hint="eastAsia" w:ascii="宋体" w:hAnsi="宋体"/>
          <w:b/>
          <w:sz w:val="28"/>
          <w:szCs w:val="28"/>
        </w:rPr>
      </w:pPr>
    </w:p>
    <w:p w14:paraId="78326AEE">
      <w:pPr>
        <w:widowControl/>
        <w:adjustRightInd w:val="0"/>
        <w:spacing w:line="360" w:lineRule="auto"/>
        <w:rPr>
          <w:rFonts w:hint="eastAsia" w:ascii="宋体" w:hAnsi="宋体"/>
          <w:b/>
          <w:sz w:val="28"/>
          <w:szCs w:val="28"/>
        </w:rPr>
      </w:pPr>
    </w:p>
    <w:p w14:paraId="222A53BA">
      <w:pPr>
        <w:widowControl/>
        <w:adjustRightInd w:val="0"/>
        <w:spacing w:line="360" w:lineRule="auto"/>
        <w:rPr>
          <w:rFonts w:hint="eastAsia" w:ascii="宋体" w:hAnsi="宋体"/>
          <w:b/>
          <w:sz w:val="28"/>
          <w:szCs w:val="28"/>
        </w:rPr>
      </w:pPr>
    </w:p>
    <w:p w14:paraId="320B810E">
      <w:pPr>
        <w:widowControl/>
        <w:adjustRightInd w:val="0"/>
        <w:spacing w:line="360" w:lineRule="auto"/>
        <w:rPr>
          <w:rFonts w:hint="eastAsia" w:ascii="宋体" w:hAnsi="宋体"/>
          <w:b/>
          <w:sz w:val="28"/>
          <w:szCs w:val="28"/>
        </w:rPr>
      </w:pPr>
    </w:p>
    <w:p w14:paraId="23639B8B">
      <w:pPr>
        <w:widowControl/>
        <w:adjustRightInd w:val="0"/>
        <w:spacing w:line="360" w:lineRule="auto"/>
        <w:rPr>
          <w:rFonts w:ascii="宋体" w:hAnsi="宋体"/>
          <w:b/>
          <w:sz w:val="28"/>
          <w:szCs w:val="28"/>
        </w:rPr>
      </w:pPr>
      <w:r>
        <w:rPr>
          <w:rFonts w:hint="eastAsia" w:ascii="宋体" w:hAnsi="宋体"/>
          <w:b/>
          <w:sz w:val="28"/>
          <w:szCs w:val="28"/>
        </w:rPr>
        <w:t>附件</w:t>
      </w:r>
      <w:r>
        <w:rPr>
          <w:rFonts w:hint="eastAsia" w:ascii="宋体" w:hAnsi="宋体" w:eastAsia="宋体"/>
          <w:b/>
          <w:sz w:val="28"/>
          <w:szCs w:val="28"/>
          <w:lang w:val="en-US"/>
        </w:rPr>
        <w:t>六</w:t>
      </w:r>
      <w:r>
        <w:rPr>
          <w:rFonts w:hint="eastAsia" w:ascii="宋体" w:hAnsi="宋体"/>
          <w:b/>
          <w:sz w:val="28"/>
          <w:szCs w:val="28"/>
        </w:rPr>
        <w:t>、无重大违法记录声明格式</w:t>
      </w:r>
    </w:p>
    <w:p w14:paraId="1C7AA64F">
      <w:pPr>
        <w:spacing w:line="360" w:lineRule="auto"/>
        <w:jc w:val="center"/>
        <w:rPr>
          <w:rFonts w:ascii="宋体" w:hAnsi="宋体"/>
          <w:sz w:val="28"/>
          <w:szCs w:val="28"/>
        </w:rPr>
      </w:pPr>
      <w:r>
        <w:rPr>
          <w:rFonts w:hint="eastAsia" w:ascii="宋体" w:hAnsi="宋体" w:eastAsia="宋体"/>
          <w:sz w:val="28"/>
          <w:szCs w:val="28"/>
        </w:rPr>
        <w:t>无重大违法记录声明</w:t>
      </w:r>
    </w:p>
    <w:p w14:paraId="027CEB47">
      <w:pPr>
        <w:autoSpaceDE w:val="0"/>
        <w:autoSpaceDN w:val="0"/>
        <w:adjustRightInd w:val="0"/>
        <w:spacing w:line="360" w:lineRule="auto"/>
        <w:rPr>
          <w:rFonts w:ascii="宋体" w:hAnsi="宋体" w:eastAsia="宋体"/>
          <w:sz w:val="28"/>
          <w:szCs w:val="28"/>
          <w:lang w:val="en-US"/>
        </w:rPr>
      </w:pPr>
      <w:r>
        <w:rPr>
          <w:rFonts w:hint="eastAsia" w:ascii="宋体" w:hAnsi="宋体" w:eastAsia="宋体"/>
          <w:sz w:val="28"/>
          <w:szCs w:val="28"/>
        </w:rPr>
        <w:t>致：南京中医药大学</w:t>
      </w:r>
      <w:r>
        <w:rPr>
          <w:rFonts w:hint="eastAsia" w:ascii="宋体" w:hAnsi="宋体" w:eastAsia="宋体"/>
          <w:sz w:val="28"/>
          <w:szCs w:val="28"/>
          <w:lang w:val="en-US"/>
        </w:rPr>
        <w:t>保卫处</w:t>
      </w:r>
    </w:p>
    <w:p w14:paraId="706A1982">
      <w:pPr>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我单位</w:t>
      </w:r>
      <w:r>
        <w:rPr>
          <w:rFonts w:hint="eastAsia" w:ascii="宋体" w:hAnsi="宋体"/>
          <w:sz w:val="28"/>
          <w:szCs w:val="28"/>
        </w:rPr>
        <w:t xml:space="preserve">                                       </w:t>
      </w:r>
      <w:r>
        <w:rPr>
          <w:rFonts w:hint="eastAsia" w:ascii="宋体" w:hAnsi="宋体" w:eastAsia="宋体"/>
          <w:sz w:val="28"/>
          <w:szCs w:val="28"/>
        </w:rPr>
        <w:t>（供应商名称）郑重声明：</w:t>
      </w:r>
    </w:p>
    <w:p w14:paraId="7F4ED17A">
      <w:pPr>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参加本次采购活动前</w:t>
      </w:r>
      <w:r>
        <w:rPr>
          <w:rFonts w:hint="eastAsia" w:ascii="宋体" w:hAnsi="宋体"/>
          <w:sz w:val="28"/>
          <w:szCs w:val="28"/>
        </w:rPr>
        <w:t>3</w:t>
      </w:r>
      <w:r>
        <w:rPr>
          <w:rFonts w:hint="eastAsia" w:ascii="宋体" w:hAnsi="宋体" w:eastAsia="宋体"/>
          <w:sz w:val="28"/>
          <w:szCs w:val="28"/>
        </w:rPr>
        <w:t>年内在经营活动中</w:t>
      </w:r>
      <w:r>
        <w:rPr>
          <w:rFonts w:hint="eastAsia" w:ascii="宋体" w:hAnsi="宋体"/>
          <w:sz w:val="28"/>
          <w:szCs w:val="28"/>
        </w:rPr>
        <w:t xml:space="preserve">        </w:t>
      </w:r>
      <w:r>
        <w:rPr>
          <w:rFonts w:hint="eastAsia" w:ascii="宋体" w:hAnsi="宋体" w:eastAsia="宋体"/>
          <w:sz w:val="28"/>
          <w:szCs w:val="28"/>
        </w:rPr>
        <w:t>（在下划线上如实填写：有或没有）重大违法记录。</w:t>
      </w:r>
    </w:p>
    <w:p w14:paraId="35A4E657">
      <w:pPr>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（说明：重大违法记录，是指供应商因违法经营受到刑事处罚或者责令停产停业、吊销许可证或者执照、较大数额罚款等行政处罚。）</w:t>
      </w:r>
    </w:p>
    <w:p w14:paraId="2339515C">
      <w:pPr>
        <w:spacing w:line="360" w:lineRule="auto"/>
        <w:rPr>
          <w:rFonts w:ascii="宋体" w:hAnsi="宋体"/>
          <w:sz w:val="28"/>
          <w:szCs w:val="28"/>
        </w:rPr>
      </w:pPr>
      <w:r>
        <w:rPr>
          <w:rFonts w:hint="eastAsia" w:ascii="宋体" w:hAnsi="宋体"/>
          <w:sz w:val="28"/>
          <w:szCs w:val="28"/>
        </w:rPr>
        <w:t xml:space="preserve">                   </w:t>
      </w:r>
    </w:p>
    <w:p w14:paraId="7B4E5642">
      <w:pPr>
        <w:spacing w:line="360" w:lineRule="auto"/>
        <w:rPr>
          <w:rFonts w:ascii="宋体" w:hAnsi="宋体"/>
          <w:sz w:val="28"/>
          <w:szCs w:val="28"/>
        </w:rPr>
      </w:pPr>
      <w:r>
        <w:rPr>
          <w:rFonts w:hint="eastAsia" w:ascii="宋体" w:hAnsi="宋体"/>
          <w:sz w:val="28"/>
          <w:szCs w:val="28"/>
        </w:rPr>
        <w:t xml:space="preserve">                                      </w:t>
      </w:r>
      <w:r>
        <w:rPr>
          <w:rFonts w:hint="eastAsia" w:ascii="宋体" w:hAnsi="宋体" w:eastAsia="宋体"/>
          <w:sz w:val="28"/>
          <w:szCs w:val="28"/>
        </w:rPr>
        <w:t>声明人：（公章）</w:t>
      </w:r>
    </w:p>
    <w:p w14:paraId="2C5C7A46">
      <w:pPr>
        <w:spacing w:line="360" w:lineRule="auto"/>
        <w:rPr>
          <w:rFonts w:hint="eastAsia" w:ascii="宋体" w:hAnsi="宋体" w:eastAsia="宋体"/>
          <w:sz w:val="28"/>
          <w:szCs w:val="28"/>
        </w:rPr>
      </w:pPr>
      <w:r>
        <w:rPr>
          <w:rFonts w:hint="eastAsia" w:ascii="宋体" w:hAnsi="宋体"/>
          <w:sz w:val="28"/>
          <w:szCs w:val="28"/>
        </w:rPr>
        <w:t xml:space="preserve">                                      </w:t>
      </w:r>
      <w:r>
        <w:rPr>
          <w:rFonts w:hint="eastAsia" w:ascii="宋体" w:hAnsi="宋体" w:eastAsia="宋体"/>
          <w:sz w:val="28"/>
          <w:szCs w:val="28"/>
        </w:rPr>
        <w:t>年</w:t>
      </w:r>
      <w:r>
        <w:rPr>
          <w:rFonts w:hint="eastAsia" w:ascii="宋体" w:hAnsi="宋体"/>
          <w:sz w:val="28"/>
          <w:szCs w:val="28"/>
        </w:rPr>
        <w:t xml:space="preserve">     </w:t>
      </w:r>
      <w:r>
        <w:rPr>
          <w:rFonts w:hint="eastAsia" w:ascii="宋体" w:hAnsi="宋体" w:eastAsia="宋体"/>
          <w:sz w:val="28"/>
          <w:szCs w:val="28"/>
        </w:rPr>
        <w:t>月</w:t>
      </w:r>
      <w:r>
        <w:rPr>
          <w:rFonts w:hint="eastAsia" w:ascii="宋体" w:hAnsi="宋体"/>
          <w:sz w:val="28"/>
          <w:szCs w:val="28"/>
        </w:rPr>
        <w:t xml:space="preserve">    </w:t>
      </w:r>
      <w:r>
        <w:rPr>
          <w:rFonts w:hint="eastAsia" w:ascii="宋体" w:hAnsi="宋体" w:eastAsia="宋体"/>
          <w:sz w:val="28"/>
          <w:szCs w:val="28"/>
        </w:rPr>
        <w:t>日</w:t>
      </w:r>
    </w:p>
    <w:p w14:paraId="0B2B842E">
      <w:pPr>
        <w:pStyle w:val="2"/>
        <w:rPr>
          <w:rFonts w:hint="eastAsia"/>
          <w:lang w:val="en-US"/>
        </w:rPr>
      </w:pPr>
    </w:p>
    <w:p w14:paraId="416110F7">
      <w:pPr>
        <w:spacing w:line="360" w:lineRule="auto"/>
        <w:rPr>
          <w:rFonts w:ascii="宋体" w:hAnsi="宋体"/>
          <w:sz w:val="28"/>
          <w:szCs w:val="28"/>
        </w:rPr>
      </w:pPr>
      <w:r>
        <w:rPr>
          <w:rFonts w:hint="eastAsia" w:ascii="宋体" w:hAnsi="宋体" w:eastAsia="宋体"/>
          <w:b/>
          <w:bCs/>
          <w:sz w:val="28"/>
          <w:szCs w:val="28"/>
          <w:lang w:val="en-US"/>
        </w:rPr>
        <w:t>附件七、</w:t>
      </w:r>
      <w:r>
        <w:rPr>
          <w:rFonts w:hint="eastAsia"/>
          <w:b/>
          <w:bCs/>
          <w:sz w:val="28"/>
          <w:szCs w:val="28"/>
        </w:rPr>
        <w:t>本项目采用综合评分法</w:t>
      </w:r>
      <w:r>
        <w:rPr>
          <w:rFonts w:hint="eastAsia"/>
          <w:sz w:val="28"/>
          <w:szCs w:val="28"/>
        </w:rPr>
        <w:t>，</w:t>
      </w:r>
      <w:r>
        <w:rPr>
          <w:rFonts w:hint="eastAsia" w:ascii="宋体" w:hAnsi="宋体"/>
          <w:sz w:val="28"/>
          <w:szCs w:val="28"/>
        </w:rPr>
        <w:t>评委根据供应商的报价、维保方案、人员配备、服务承诺等方面进行综合评议。</w:t>
      </w:r>
      <w:r>
        <w:rPr>
          <w:rFonts w:ascii="宋体" w:hAnsi="宋体"/>
          <w:sz w:val="28"/>
          <w:szCs w:val="28"/>
        </w:rPr>
        <w:t>总分为100分，</w:t>
      </w:r>
      <w:r>
        <w:rPr>
          <w:rFonts w:hint="eastAsia" w:ascii="宋体" w:hAnsi="宋体"/>
          <w:sz w:val="28"/>
          <w:szCs w:val="28"/>
        </w:rPr>
        <w:t>按评审后得分由高到低顺序排列，得分相同的，按响应报价由低到高顺序排列</w:t>
      </w:r>
      <w:r>
        <w:rPr>
          <w:rFonts w:ascii="宋体" w:hAnsi="宋体"/>
          <w:sz w:val="28"/>
          <w:szCs w:val="28"/>
        </w:rPr>
        <w:t>，由评标委员会确定中标供应商。具体打分方法如下：</w:t>
      </w:r>
    </w:p>
    <w:tbl>
      <w:tblPr>
        <w:tblStyle w:val="6"/>
        <w:tblpPr w:leftFromText="180" w:rightFromText="180" w:vertAnchor="text" w:horzAnchor="page" w:tblpXSpec="center" w:tblpY="616"/>
        <w:tblOverlap w:val="never"/>
        <w:tblW w:w="9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3"/>
        <w:gridCol w:w="6999"/>
        <w:gridCol w:w="852"/>
      </w:tblGrid>
      <w:tr w14:paraId="5475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03" w:type="dxa"/>
            <w:vAlign w:val="center"/>
          </w:tcPr>
          <w:p w14:paraId="74330839">
            <w:pPr>
              <w:tabs>
                <w:tab w:val="left" w:pos="1140"/>
              </w:tabs>
              <w:adjustRightInd w:val="0"/>
              <w:snapToGrid w:val="0"/>
              <w:spacing w:line="400" w:lineRule="exact"/>
              <w:jc w:val="center"/>
              <w:outlineLvl w:val="0"/>
              <w:rPr>
                <w:bCs/>
                <w:sz w:val="21"/>
                <w:szCs w:val="21"/>
              </w:rPr>
            </w:pPr>
            <w:r>
              <w:rPr>
                <w:bCs/>
                <w:sz w:val="21"/>
                <w:szCs w:val="21"/>
              </w:rPr>
              <w:t>评分项目</w:t>
            </w:r>
          </w:p>
        </w:tc>
        <w:tc>
          <w:tcPr>
            <w:tcW w:w="6999" w:type="dxa"/>
            <w:vAlign w:val="center"/>
          </w:tcPr>
          <w:p w14:paraId="701AA77C">
            <w:pPr>
              <w:tabs>
                <w:tab w:val="left" w:pos="1140"/>
              </w:tabs>
              <w:adjustRightInd w:val="0"/>
              <w:snapToGrid w:val="0"/>
              <w:spacing w:line="400" w:lineRule="exact"/>
              <w:jc w:val="center"/>
              <w:outlineLvl w:val="0"/>
              <w:rPr>
                <w:bCs/>
                <w:sz w:val="21"/>
                <w:szCs w:val="21"/>
              </w:rPr>
            </w:pPr>
            <w:r>
              <w:rPr>
                <w:bCs/>
                <w:sz w:val="21"/>
                <w:szCs w:val="21"/>
              </w:rPr>
              <w:t>评审标准</w:t>
            </w:r>
          </w:p>
        </w:tc>
        <w:tc>
          <w:tcPr>
            <w:tcW w:w="852" w:type="dxa"/>
            <w:vAlign w:val="center"/>
          </w:tcPr>
          <w:p w14:paraId="6FD3D5EC">
            <w:pPr>
              <w:tabs>
                <w:tab w:val="left" w:pos="1140"/>
              </w:tabs>
              <w:adjustRightInd w:val="0"/>
              <w:snapToGrid w:val="0"/>
              <w:spacing w:line="400" w:lineRule="exact"/>
              <w:jc w:val="center"/>
              <w:outlineLvl w:val="0"/>
              <w:rPr>
                <w:bCs/>
                <w:sz w:val="21"/>
                <w:szCs w:val="21"/>
              </w:rPr>
            </w:pPr>
            <w:r>
              <w:rPr>
                <w:bCs/>
                <w:sz w:val="21"/>
                <w:szCs w:val="21"/>
              </w:rPr>
              <w:t>分值</w:t>
            </w:r>
          </w:p>
        </w:tc>
      </w:tr>
      <w:tr w14:paraId="2862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403" w:type="dxa"/>
            <w:vAlign w:val="center"/>
          </w:tcPr>
          <w:p w14:paraId="2867BD5A">
            <w:pPr>
              <w:adjustRightInd w:val="0"/>
              <w:snapToGrid w:val="0"/>
              <w:spacing w:line="400" w:lineRule="exact"/>
              <w:ind w:left="-48" w:leftChars="-24"/>
              <w:jc w:val="center"/>
              <w:rPr>
                <w:rFonts w:ascii="宋体" w:hAnsi="宋体"/>
                <w:sz w:val="21"/>
                <w:szCs w:val="21"/>
              </w:rPr>
            </w:pPr>
            <w:r>
              <w:rPr>
                <w:rFonts w:hint="eastAsia" w:ascii="宋体" w:hAnsi="宋体" w:eastAsia="宋体"/>
                <w:sz w:val="21"/>
                <w:szCs w:val="21"/>
                <w:lang w:val="en-US"/>
              </w:rPr>
              <w:t>比选</w:t>
            </w:r>
            <w:r>
              <w:rPr>
                <w:rFonts w:hint="eastAsia" w:ascii="宋体" w:hAnsi="宋体"/>
                <w:sz w:val="21"/>
                <w:szCs w:val="21"/>
              </w:rPr>
              <w:t>价格</w:t>
            </w:r>
          </w:p>
          <w:p w14:paraId="2B791418">
            <w:pPr>
              <w:adjustRightInd w:val="0"/>
              <w:snapToGrid w:val="0"/>
              <w:spacing w:line="400" w:lineRule="exact"/>
              <w:ind w:left="-48" w:leftChars="-24"/>
              <w:jc w:val="center"/>
              <w:rPr>
                <w:bCs/>
                <w:sz w:val="21"/>
                <w:szCs w:val="21"/>
              </w:rPr>
            </w:pPr>
            <w:r>
              <w:rPr>
                <w:rFonts w:hint="eastAsia" w:ascii="宋体" w:hAnsi="宋体"/>
                <w:sz w:val="21"/>
                <w:szCs w:val="21"/>
              </w:rPr>
              <w:t>（</w:t>
            </w:r>
            <w:r>
              <w:rPr>
                <w:rFonts w:hint="eastAsia" w:ascii="宋体" w:hAnsi="宋体" w:eastAsia="宋体"/>
                <w:sz w:val="21"/>
                <w:szCs w:val="21"/>
                <w:lang w:val="en-US" w:eastAsia="zh-CN"/>
              </w:rPr>
              <w:t>1</w:t>
            </w:r>
            <w:r>
              <w:rPr>
                <w:rFonts w:hint="eastAsia" w:ascii="宋体" w:hAnsi="宋体"/>
                <w:sz w:val="21"/>
                <w:szCs w:val="21"/>
              </w:rPr>
              <w:t>5分）</w:t>
            </w:r>
          </w:p>
        </w:tc>
        <w:tc>
          <w:tcPr>
            <w:tcW w:w="6999" w:type="dxa"/>
            <w:vAlign w:val="center"/>
          </w:tcPr>
          <w:p w14:paraId="426DF58A">
            <w:pPr>
              <w:adjustRightInd w:val="0"/>
              <w:snapToGrid w:val="0"/>
              <w:spacing w:line="400" w:lineRule="exact"/>
              <w:jc w:val="left"/>
              <w:rPr>
                <w:rFonts w:ascii="宋体" w:hAnsi="宋体"/>
                <w:sz w:val="21"/>
                <w:szCs w:val="21"/>
              </w:rPr>
            </w:pPr>
            <w:r>
              <w:rPr>
                <w:rFonts w:hint="eastAsia" w:ascii="宋体" w:hAnsi="宋体"/>
                <w:sz w:val="21"/>
                <w:szCs w:val="21"/>
              </w:rPr>
              <w:t>本次招标，以进入详细评审的各投标人评标价的最低值为评标基准价，投标人评标价等于基准价的，价格分为满分，即</w:t>
            </w:r>
            <w:r>
              <w:rPr>
                <w:rFonts w:hint="eastAsia" w:ascii="宋体" w:hAnsi="宋体" w:eastAsia="宋体"/>
                <w:sz w:val="21"/>
                <w:szCs w:val="21"/>
                <w:lang w:val="en-US" w:eastAsia="zh-CN"/>
              </w:rPr>
              <w:t>1</w:t>
            </w:r>
            <w:r>
              <w:rPr>
                <w:rFonts w:hint="eastAsia" w:ascii="宋体" w:hAnsi="宋体"/>
                <w:sz w:val="21"/>
                <w:szCs w:val="21"/>
              </w:rPr>
              <w:t>5分。其他投标人的价格分统一按照以下公式计算：投标报价得分=(评标基准价／投标报价)×</w:t>
            </w:r>
            <w:r>
              <w:rPr>
                <w:rFonts w:hint="eastAsia" w:ascii="宋体" w:hAnsi="宋体" w:eastAsia="宋体"/>
                <w:sz w:val="21"/>
                <w:szCs w:val="21"/>
                <w:lang w:val="en-US" w:eastAsia="zh-CN"/>
              </w:rPr>
              <w:t>1</w:t>
            </w:r>
            <w:r>
              <w:rPr>
                <w:rFonts w:hint="eastAsia" w:ascii="宋体" w:hAnsi="宋体"/>
                <w:sz w:val="21"/>
                <w:szCs w:val="21"/>
              </w:rPr>
              <w:t>5；</w:t>
            </w:r>
          </w:p>
          <w:p w14:paraId="64953FE8">
            <w:pPr>
              <w:adjustRightInd w:val="0"/>
              <w:snapToGrid w:val="0"/>
              <w:spacing w:line="400" w:lineRule="exact"/>
              <w:jc w:val="left"/>
              <w:rPr>
                <w:rFonts w:ascii="宋体" w:hAnsi="宋体"/>
                <w:sz w:val="21"/>
                <w:szCs w:val="21"/>
              </w:rPr>
            </w:pPr>
            <w:r>
              <w:rPr>
                <w:rFonts w:hint="eastAsia" w:ascii="宋体" w:hAnsi="宋体"/>
                <w:sz w:val="21"/>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852" w:type="dxa"/>
            <w:vAlign w:val="center"/>
          </w:tcPr>
          <w:p w14:paraId="43B6C5CE">
            <w:pPr>
              <w:adjustRightInd w:val="0"/>
              <w:snapToGrid w:val="0"/>
              <w:spacing w:line="400" w:lineRule="exact"/>
              <w:jc w:val="center"/>
              <w:rPr>
                <w:bCs/>
                <w:sz w:val="21"/>
                <w:szCs w:val="21"/>
              </w:rPr>
            </w:pPr>
            <w:r>
              <w:rPr>
                <w:rFonts w:hint="eastAsia" w:eastAsia="宋体"/>
                <w:bCs/>
                <w:sz w:val="21"/>
                <w:szCs w:val="21"/>
                <w:lang w:val="en-US" w:eastAsia="zh-CN"/>
              </w:rPr>
              <w:t>1</w:t>
            </w:r>
            <w:r>
              <w:rPr>
                <w:rFonts w:hint="eastAsia"/>
                <w:bCs/>
                <w:sz w:val="21"/>
                <w:szCs w:val="21"/>
              </w:rPr>
              <w:t>5</w:t>
            </w:r>
          </w:p>
        </w:tc>
      </w:tr>
      <w:tr w14:paraId="34603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1403" w:type="dxa"/>
            <w:vMerge w:val="restart"/>
            <w:vAlign w:val="center"/>
          </w:tcPr>
          <w:p w14:paraId="65CA5981">
            <w:pPr>
              <w:adjustRightInd w:val="0"/>
              <w:snapToGrid w:val="0"/>
              <w:spacing w:line="400" w:lineRule="exact"/>
              <w:jc w:val="center"/>
              <w:rPr>
                <w:rFonts w:ascii="宋体" w:hAnsi="宋体"/>
                <w:sz w:val="21"/>
                <w:szCs w:val="21"/>
              </w:rPr>
            </w:pPr>
            <w:r>
              <w:rPr>
                <w:rFonts w:hint="eastAsia" w:ascii="宋体" w:hAnsi="宋体"/>
                <w:sz w:val="21"/>
                <w:szCs w:val="21"/>
              </w:rPr>
              <w:t>维保服务</w:t>
            </w:r>
          </w:p>
          <w:p w14:paraId="27CB9669">
            <w:pPr>
              <w:adjustRightInd w:val="0"/>
              <w:snapToGrid w:val="0"/>
              <w:spacing w:line="400" w:lineRule="exact"/>
              <w:jc w:val="center"/>
              <w:rPr>
                <w:rFonts w:ascii="宋体" w:hAnsi="宋体"/>
                <w:sz w:val="21"/>
                <w:szCs w:val="21"/>
              </w:rPr>
            </w:pPr>
            <w:r>
              <w:rPr>
                <w:rFonts w:hint="eastAsia" w:ascii="宋体" w:hAnsi="宋体"/>
                <w:sz w:val="21"/>
                <w:szCs w:val="21"/>
              </w:rPr>
              <w:t>方案</w:t>
            </w:r>
          </w:p>
          <w:p w14:paraId="6A8788F4">
            <w:pPr>
              <w:adjustRightInd w:val="0"/>
              <w:snapToGrid w:val="0"/>
              <w:spacing w:line="400" w:lineRule="exact"/>
              <w:jc w:val="center"/>
              <w:rPr>
                <w:rFonts w:ascii="宋体" w:hAnsi="宋体"/>
                <w:sz w:val="21"/>
                <w:szCs w:val="21"/>
              </w:rPr>
            </w:pPr>
            <w:r>
              <w:rPr>
                <w:rFonts w:hint="eastAsia" w:ascii="宋体" w:hAnsi="宋体"/>
                <w:sz w:val="21"/>
                <w:szCs w:val="21"/>
              </w:rPr>
              <w:t>（</w:t>
            </w:r>
            <w:r>
              <w:rPr>
                <w:rFonts w:hint="eastAsia" w:ascii="宋体" w:hAnsi="宋体" w:eastAsia="宋体"/>
                <w:sz w:val="21"/>
                <w:szCs w:val="21"/>
                <w:lang w:val="en-US" w:eastAsia="zh-CN"/>
              </w:rPr>
              <w:t>7</w:t>
            </w:r>
            <w:r>
              <w:rPr>
                <w:rFonts w:hint="eastAsia" w:ascii="宋体" w:hAnsi="宋体"/>
                <w:sz w:val="21"/>
                <w:szCs w:val="21"/>
                <w:lang w:val="en-US"/>
              </w:rPr>
              <w:t>5</w:t>
            </w:r>
            <w:r>
              <w:rPr>
                <w:rFonts w:hint="eastAsia" w:ascii="宋体" w:hAnsi="宋体"/>
                <w:sz w:val="21"/>
                <w:szCs w:val="21"/>
              </w:rPr>
              <w:t>分）</w:t>
            </w:r>
          </w:p>
        </w:tc>
        <w:tc>
          <w:tcPr>
            <w:tcW w:w="6999" w:type="dxa"/>
          </w:tcPr>
          <w:p w14:paraId="6989C492">
            <w:pPr>
              <w:spacing w:line="440" w:lineRule="exact"/>
              <w:rPr>
                <w:rFonts w:ascii="宋体" w:hAnsi="宋体"/>
                <w:sz w:val="21"/>
                <w:szCs w:val="21"/>
              </w:rPr>
            </w:pPr>
            <w:r>
              <w:rPr>
                <w:rFonts w:hint="eastAsia" w:ascii="宋体" w:hAnsi="宋体"/>
                <w:sz w:val="21"/>
                <w:szCs w:val="21"/>
              </w:rPr>
              <w:t>①维护保养方案：针对本项目的维保范围、方式及目的要求、维护保养计划、火灾自动报警系统、室内消火栓系统、自动喷水灭火系统、应急照明及疏散指示系统、防排烟系统、消防水泵系统、室外消火栓系统、防火分隔系统、气体灭火系统、消防广播系统、消控设备和所有消防设施设备管路线路维保、消防车通道、安全出口、疏散通道检查、年度检测等方面的方案描述及具体实施措施。</w:t>
            </w:r>
          </w:p>
          <w:p w14:paraId="2F1F4EC7">
            <w:pPr>
              <w:spacing w:line="440" w:lineRule="exact"/>
              <w:rPr>
                <w:rFonts w:ascii="宋体" w:hAnsi="宋体"/>
                <w:sz w:val="21"/>
                <w:szCs w:val="21"/>
              </w:rPr>
            </w:pPr>
            <w:r>
              <w:rPr>
                <w:rFonts w:hint="eastAsia" w:ascii="宋体" w:hAnsi="宋体"/>
                <w:sz w:val="21"/>
                <w:szCs w:val="21"/>
              </w:rPr>
              <w:t>供应商提供的维护保养方案针对性强，对现场情况明确，图表清晰，表达明确，无前后不一致，优得</w:t>
            </w:r>
            <w:r>
              <w:rPr>
                <w:rFonts w:hint="eastAsia" w:ascii="宋体" w:hAnsi="宋体"/>
                <w:sz w:val="21"/>
                <w:szCs w:val="21"/>
                <w:lang w:val="en-US"/>
              </w:rPr>
              <w:t>20</w:t>
            </w:r>
            <w:r>
              <w:rPr>
                <w:rFonts w:hint="eastAsia" w:ascii="宋体" w:hAnsi="宋体"/>
                <w:sz w:val="21"/>
                <w:szCs w:val="21"/>
              </w:rPr>
              <w:t>分，良得</w:t>
            </w:r>
            <w:r>
              <w:rPr>
                <w:rFonts w:hint="eastAsia" w:ascii="宋体" w:hAnsi="宋体"/>
                <w:sz w:val="21"/>
                <w:szCs w:val="21"/>
                <w:lang w:val="en-US"/>
              </w:rPr>
              <w:t>15</w:t>
            </w:r>
            <w:r>
              <w:rPr>
                <w:rFonts w:hint="eastAsia" w:ascii="宋体" w:hAnsi="宋体"/>
                <w:sz w:val="21"/>
                <w:szCs w:val="21"/>
              </w:rPr>
              <w:t>分，一般得</w:t>
            </w:r>
            <w:r>
              <w:rPr>
                <w:rFonts w:hint="eastAsia" w:ascii="宋体" w:hAnsi="宋体"/>
                <w:sz w:val="21"/>
                <w:szCs w:val="21"/>
                <w:lang w:val="en-US"/>
              </w:rPr>
              <w:t>10</w:t>
            </w:r>
            <w:r>
              <w:rPr>
                <w:rFonts w:hint="eastAsia" w:ascii="宋体" w:hAnsi="宋体"/>
                <w:sz w:val="21"/>
                <w:szCs w:val="21"/>
              </w:rPr>
              <w:t>分，不提供者不得分。</w:t>
            </w:r>
          </w:p>
        </w:tc>
        <w:tc>
          <w:tcPr>
            <w:tcW w:w="852" w:type="dxa"/>
            <w:vAlign w:val="center"/>
          </w:tcPr>
          <w:p w14:paraId="4764187A">
            <w:pPr>
              <w:adjustRightInd w:val="0"/>
              <w:snapToGrid w:val="0"/>
              <w:spacing w:line="400" w:lineRule="exact"/>
              <w:jc w:val="center"/>
              <w:rPr>
                <w:rFonts w:ascii="宋体" w:hAnsi="宋体" w:eastAsia="宋体"/>
                <w:sz w:val="21"/>
                <w:szCs w:val="21"/>
                <w:lang w:val="en-US"/>
              </w:rPr>
            </w:pPr>
            <w:r>
              <w:rPr>
                <w:rFonts w:hint="eastAsia" w:ascii="宋体" w:hAnsi="宋体"/>
                <w:sz w:val="21"/>
                <w:szCs w:val="21"/>
                <w:lang w:val="en-US"/>
              </w:rPr>
              <w:t>20</w:t>
            </w:r>
          </w:p>
        </w:tc>
      </w:tr>
      <w:tr w14:paraId="11833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jc w:val="center"/>
        </w:trPr>
        <w:tc>
          <w:tcPr>
            <w:tcW w:w="1403" w:type="dxa"/>
            <w:vMerge w:val="continue"/>
            <w:vAlign w:val="center"/>
          </w:tcPr>
          <w:p w14:paraId="42605DBE">
            <w:pPr>
              <w:adjustRightInd w:val="0"/>
              <w:snapToGrid w:val="0"/>
              <w:spacing w:line="400" w:lineRule="exact"/>
              <w:jc w:val="center"/>
              <w:rPr>
                <w:rFonts w:ascii="宋体" w:hAnsi="宋体"/>
                <w:sz w:val="21"/>
                <w:szCs w:val="21"/>
              </w:rPr>
            </w:pPr>
          </w:p>
        </w:tc>
        <w:tc>
          <w:tcPr>
            <w:tcW w:w="6999" w:type="dxa"/>
          </w:tcPr>
          <w:p w14:paraId="71B6B475">
            <w:pPr>
              <w:adjustRightInd w:val="0"/>
              <w:snapToGrid w:val="0"/>
              <w:spacing w:line="400" w:lineRule="exact"/>
              <w:jc w:val="left"/>
              <w:rPr>
                <w:rFonts w:ascii="宋体" w:hAnsi="宋体"/>
                <w:sz w:val="21"/>
                <w:szCs w:val="21"/>
              </w:rPr>
            </w:pPr>
            <w:r>
              <w:rPr>
                <w:rFonts w:hint="eastAsia" w:ascii="宋体" w:hAnsi="宋体"/>
                <w:sz w:val="21"/>
                <w:szCs w:val="21"/>
              </w:rPr>
              <w:t>②熟悉本校现有消防设施设备运行状况及针对在本次维保项目中的重点、难点和特殊部位的处理有正确、充分的认识，并应有详细处理方法和具体处理措施。优得15分，良得10分，一般得5分，不提供者不得分。</w:t>
            </w:r>
          </w:p>
        </w:tc>
        <w:tc>
          <w:tcPr>
            <w:tcW w:w="852" w:type="dxa"/>
            <w:vAlign w:val="center"/>
          </w:tcPr>
          <w:p w14:paraId="68EE670E">
            <w:pPr>
              <w:adjustRightInd w:val="0"/>
              <w:snapToGrid w:val="0"/>
              <w:spacing w:line="400" w:lineRule="exact"/>
              <w:jc w:val="center"/>
              <w:rPr>
                <w:rFonts w:ascii="宋体" w:hAnsi="宋体"/>
                <w:sz w:val="21"/>
                <w:szCs w:val="21"/>
              </w:rPr>
            </w:pPr>
            <w:r>
              <w:rPr>
                <w:rFonts w:hint="eastAsia" w:ascii="宋体" w:hAnsi="宋体"/>
                <w:sz w:val="21"/>
                <w:szCs w:val="21"/>
              </w:rPr>
              <w:t>15</w:t>
            </w:r>
          </w:p>
        </w:tc>
      </w:tr>
      <w:tr w14:paraId="3DFB4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403" w:type="dxa"/>
            <w:vMerge w:val="continue"/>
            <w:vAlign w:val="center"/>
          </w:tcPr>
          <w:p w14:paraId="3B4E3C25">
            <w:pPr>
              <w:adjustRightInd w:val="0"/>
              <w:snapToGrid w:val="0"/>
              <w:spacing w:line="400" w:lineRule="exact"/>
              <w:jc w:val="center"/>
              <w:rPr>
                <w:rFonts w:ascii="宋体" w:hAnsi="宋体"/>
                <w:sz w:val="21"/>
                <w:szCs w:val="21"/>
              </w:rPr>
            </w:pPr>
          </w:p>
        </w:tc>
        <w:tc>
          <w:tcPr>
            <w:tcW w:w="6999" w:type="dxa"/>
          </w:tcPr>
          <w:p w14:paraId="3B7DB3C2">
            <w:pPr>
              <w:adjustRightInd w:val="0"/>
              <w:snapToGrid w:val="0"/>
              <w:spacing w:line="400" w:lineRule="exact"/>
              <w:jc w:val="left"/>
              <w:rPr>
                <w:rFonts w:ascii="宋体" w:hAnsi="宋体"/>
                <w:sz w:val="21"/>
                <w:szCs w:val="21"/>
              </w:rPr>
            </w:pPr>
            <w:r>
              <w:rPr>
                <w:rFonts w:hint="eastAsia" w:ascii="宋体" w:hAnsi="宋体"/>
                <w:sz w:val="21"/>
                <w:szCs w:val="21"/>
              </w:rPr>
              <w:t>③针对本项目的应急预案及措施，要按照南京中医药大学实际情况进行设计，要求做到及时到达现场、科学处置、及时报告等。优得1</w:t>
            </w:r>
            <w:r>
              <w:rPr>
                <w:rFonts w:hint="eastAsia" w:ascii="宋体" w:hAnsi="宋体"/>
                <w:sz w:val="21"/>
                <w:szCs w:val="21"/>
                <w:lang w:val="en-US"/>
              </w:rPr>
              <w:t>5</w:t>
            </w:r>
            <w:r>
              <w:rPr>
                <w:rFonts w:hint="eastAsia" w:ascii="宋体" w:hAnsi="宋体"/>
                <w:sz w:val="21"/>
                <w:szCs w:val="21"/>
              </w:rPr>
              <w:t>分，良得</w:t>
            </w:r>
            <w:r>
              <w:rPr>
                <w:rFonts w:hint="eastAsia" w:ascii="宋体" w:hAnsi="宋体"/>
                <w:sz w:val="21"/>
                <w:szCs w:val="21"/>
                <w:lang w:val="en-US"/>
              </w:rPr>
              <w:t>10</w:t>
            </w:r>
            <w:r>
              <w:rPr>
                <w:rFonts w:hint="eastAsia" w:ascii="宋体" w:hAnsi="宋体"/>
                <w:sz w:val="21"/>
                <w:szCs w:val="21"/>
              </w:rPr>
              <w:t>分，一般得</w:t>
            </w:r>
            <w:r>
              <w:rPr>
                <w:rFonts w:hint="eastAsia" w:ascii="宋体" w:hAnsi="宋体"/>
                <w:sz w:val="21"/>
                <w:szCs w:val="21"/>
                <w:lang w:val="en-US"/>
              </w:rPr>
              <w:t>5</w:t>
            </w:r>
            <w:r>
              <w:rPr>
                <w:rFonts w:hint="eastAsia" w:ascii="宋体" w:hAnsi="宋体"/>
                <w:sz w:val="21"/>
                <w:szCs w:val="21"/>
              </w:rPr>
              <w:t>分，不提供者不得分。</w:t>
            </w:r>
          </w:p>
        </w:tc>
        <w:tc>
          <w:tcPr>
            <w:tcW w:w="852" w:type="dxa"/>
            <w:vAlign w:val="center"/>
          </w:tcPr>
          <w:p w14:paraId="4399D6F7">
            <w:pPr>
              <w:adjustRightInd w:val="0"/>
              <w:snapToGrid w:val="0"/>
              <w:spacing w:line="400" w:lineRule="exact"/>
              <w:jc w:val="center"/>
              <w:rPr>
                <w:rFonts w:ascii="宋体" w:hAnsi="宋体" w:eastAsia="宋体"/>
                <w:sz w:val="21"/>
                <w:szCs w:val="21"/>
              </w:rPr>
            </w:pPr>
            <w:r>
              <w:rPr>
                <w:rFonts w:hint="eastAsia" w:ascii="宋体" w:hAnsi="宋体"/>
                <w:sz w:val="21"/>
                <w:szCs w:val="21"/>
              </w:rPr>
              <w:t>1</w:t>
            </w:r>
            <w:r>
              <w:rPr>
                <w:rFonts w:hint="eastAsia" w:ascii="宋体" w:hAnsi="宋体"/>
                <w:sz w:val="21"/>
                <w:szCs w:val="21"/>
                <w:lang w:val="en-US"/>
              </w:rPr>
              <w:t>5</w:t>
            </w:r>
          </w:p>
        </w:tc>
      </w:tr>
      <w:tr w14:paraId="4DADE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403" w:type="dxa"/>
            <w:vMerge w:val="continue"/>
            <w:vAlign w:val="center"/>
          </w:tcPr>
          <w:p w14:paraId="1C88E08E">
            <w:pPr>
              <w:adjustRightInd w:val="0"/>
              <w:snapToGrid w:val="0"/>
              <w:spacing w:line="400" w:lineRule="exact"/>
              <w:jc w:val="center"/>
              <w:rPr>
                <w:rFonts w:ascii="宋体" w:hAnsi="宋体"/>
                <w:sz w:val="21"/>
                <w:szCs w:val="21"/>
              </w:rPr>
            </w:pPr>
          </w:p>
        </w:tc>
        <w:tc>
          <w:tcPr>
            <w:tcW w:w="6999" w:type="dxa"/>
            <w:vAlign w:val="center"/>
          </w:tcPr>
          <w:p w14:paraId="2B09C1D8">
            <w:pPr>
              <w:adjustRightInd w:val="0"/>
              <w:snapToGrid w:val="0"/>
              <w:spacing w:line="400" w:lineRule="exact"/>
              <w:jc w:val="left"/>
              <w:rPr>
                <w:rFonts w:ascii="宋体" w:hAnsi="宋体"/>
                <w:sz w:val="21"/>
                <w:szCs w:val="21"/>
              </w:rPr>
            </w:pPr>
            <w:r>
              <w:rPr>
                <w:rFonts w:hint="eastAsia" w:ascii="宋体" w:hAnsi="宋体"/>
                <w:sz w:val="21"/>
                <w:szCs w:val="21"/>
              </w:rPr>
              <w:t>④针对本项目提出的人员配置情况、组织架构图、人员配置计划、维护保养人员履历、维保人员主要物资配备、维保管理制度、培训管理等相关内容描述及具体实施方案。优得1</w:t>
            </w:r>
            <w:r>
              <w:rPr>
                <w:rFonts w:hint="eastAsia" w:ascii="宋体" w:hAnsi="宋体"/>
                <w:sz w:val="21"/>
                <w:szCs w:val="21"/>
                <w:lang w:val="en-US"/>
              </w:rPr>
              <w:t>5</w:t>
            </w:r>
            <w:r>
              <w:rPr>
                <w:rFonts w:hint="eastAsia" w:ascii="宋体" w:hAnsi="宋体"/>
                <w:sz w:val="21"/>
                <w:szCs w:val="21"/>
              </w:rPr>
              <w:t>分，良得</w:t>
            </w:r>
            <w:r>
              <w:rPr>
                <w:rFonts w:hint="eastAsia" w:ascii="宋体" w:hAnsi="宋体"/>
                <w:sz w:val="21"/>
                <w:szCs w:val="21"/>
                <w:lang w:val="en-US"/>
              </w:rPr>
              <w:t>10</w:t>
            </w:r>
            <w:r>
              <w:rPr>
                <w:rFonts w:hint="eastAsia" w:ascii="宋体" w:hAnsi="宋体"/>
                <w:sz w:val="21"/>
                <w:szCs w:val="21"/>
              </w:rPr>
              <w:t>分，一般得</w:t>
            </w:r>
            <w:r>
              <w:rPr>
                <w:rFonts w:hint="eastAsia" w:ascii="宋体" w:hAnsi="宋体"/>
                <w:sz w:val="21"/>
                <w:szCs w:val="21"/>
                <w:lang w:val="en-US"/>
              </w:rPr>
              <w:t>5</w:t>
            </w:r>
            <w:r>
              <w:rPr>
                <w:rFonts w:hint="eastAsia" w:ascii="宋体" w:hAnsi="宋体"/>
                <w:sz w:val="21"/>
                <w:szCs w:val="21"/>
              </w:rPr>
              <w:t>分，不提供者不得分。</w:t>
            </w:r>
          </w:p>
        </w:tc>
        <w:tc>
          <w:tcPr>
            <w:tcW w:w="852" w:type="dxa"/>
            <w:vAlign w:val="center"/>
          </w:tcPr>
          <w:p w14:paraId="109C6BF3">
            <w:pPr>
              <w:adjustRightInd w:val="0"/>
              <w:snapToGrid w:val="0"/>
              <w:spacing w:line="400" w:lineRule="exact"/>
              <w:jc w:val="center"/>
              <w:rPr>
                <w:rFonts w:ascii="宋体" w:hAnsi="宋体" w:eastAsia="宋体"/>
                <w:sz w:val="21"/>
                <w:szCs w:val="21"/>
                <w:lang w:val="en-US"/>
              </w:rPr>
            </w:pPr>
            <w:r>
              <w:rPr>
                <w:rFonts w:hint="eastAsia" w:ascii="宋体" w:hAnsi="宋体"/>
                <w:sz w:val="21"/>
                <w:szCs w:val="21"/>
                <w:lang w:val="en-US"/>
              </w:rPr>
              <w:t>15</w:t>
            </w:r>
          </w:p>
        </w:tc>
      </w:tr>
      <w:tr w14:paraId="3F92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1403" w:type="dxa"/>
            <w:vMerge w:val="continue"/>
            <w:vAlign w:val="center"/>
          </w:tcPr>
          <w:p w14:paraId="676E5DE8">
            <w:pPr>
              <w:adjustRightInd w:val="0"/>
              <w:snapToGrid w:val="0"/>
              <w:spacing w:line="400" w:lineRule="exact"/>
              <w:jc w:val="center"/>
              <w:rPr>
                <w:rFonts w:ascii="宋体" w:hAnsi="宋体"/>
                <w:sz w:val="21"/>
                <w:szCs w:val="21"/>
              </w:rPr>
            </w:pPr>
          </w:p>
        </w:tc>
        <w:tc>
          <w:tcPr>
            <w:tcW w:w="6999" w:type="dxa"/>
            <w:vAlign w:val="center"/>
          </w:tcPr>
          <w:p w14:paraId="6BD8F7A9">
            <w:pPr>
              <w:adjustRightInd w:val="0"/>
              <w:snapToGrid w:val="0"/>
              <w:spacing w:line="400" w:lineRule="exact"/>
              <w:jc w:val="left"/>
              <w:rPr>
                <w:rFonts w:ascii="宋体" w:hAnsi="宋体"/>
                <w:sz w:val="21"/>
                <w:szCs w:val="21"/>
              </w:rPr>
            </w:pPr>
            <w:r>
              <w:rPr>
                <w:rFonts w:hint="eastAsia" w:ascii="宋体" w:hAnsi="宋体"/>
                <w:sz w:val="21"/>
                <w:szCs w:val="21"/>
              </w:rPr>
              <w:t>⑤维修零配件报价清单：根据投标人提供的维修零部件报价清单的详尽性、价格合理性评分。优得</w:t>
            </w:r>
            <w:r>
              <w:rPr>
                <w:rFonts w:hint="eastAsia" w:ascii="宋体" w:hAnsi="宋体"/>
                <w:sz w:val="21"/>
                <w:szCs w:val="21"/>
                <w:lang w:val="en-US"/>
              </w:rPr>
              <w:t>10</w:t>
            </w:r>
            <w:r>
              <w:rPr>
                <w:rFonts w:hint="eastAsia" w:ascii="宋体" w:hAnsi="宋体"/>
                <w:sz w:val="21"/>
                <w:szCs w:val="21"/>
              </w:rPr>
              <w:t>分，良得</w:t>
            </w:r>
            <w:r>
              <w:rPr>
                <w:rFonts w:hint="eastAsia" w:ascii="宋体" w:hAnsi="宋体"/>
                <w:sz w:val="21"/>
                <w:szCs w:val="21"/>
                <w:lang w:val="en-US"/>
              </w:rPr>
              <w:t>7</w:t>
            </w:r>
            <w:r>
              <w:rPr>
                <w:rFonts w:hint="eastAsia" w:ascii="宋体" w:hAnsi="宋体"/>
                <w:sz w:val="21"/>
                <w:szCs w:val="21"/>
              </w:rPr>
              <w:t>分，一般得</w:t>
            </w:r>
            <w:r>
              <w:rPr>
                <w:rFonts w:hint="eastAsia" w:ascii="宋体" w:hAnsi="宋体"/>
                <w:sz w:val="21"/>
                <w:szCs w:val="21"/>
                <w:lang w:val="en-US"/>
              </w:rPr>
              <w:t>4</w:t>
            </w:r>
            <w:r>
              <w:rPr>
                <w:rFonts w:hint="eastAsia" w:ascii="宋体" w:hAnsi="宋体"/>
                <w:sz w:val="21"/>
                <w:szCs w:val="21"/>
              </w:rPr>
              <w:t>分，不提供者不得分。</w:t>
            </w:r>
          </w:p>
        </w:tc>
        <w:tc>
          <w:tcPr>
            <w:tcW w:w="852" w:type="dxa"/>
            <w:vAlign w:val="center"/>
          </w:tcPr>
          <w:p w14:paraId="61BB0263">
            <w:pPr>
              <w:adjustRightInd w:val="0"/>
              <w:snapToGrid w:val="0"/>
              <w:spacing w:line="400" w:lineRule="exact"/>
              <w:jc w:val="center"/>
              <w:rPr>
                <w:rFonts w:ascii="宋体" w:hAnsi="宋体" w:eastAsia="宋体"/>
                <w:sz w:val="21"/>
                <w:szCs w:val="21"/>
                <w:lang w:val="en-US"/>
              </w:rPr>
            </w:pPr>
            <w:r>
              <w:rPr>
                <w:rFonts w:hint="eastAsia" w:ascii="宋体" w:hAnsi="宋体"/>
                <w:sz w:val="21"/>
                <w:szCs w:val="21"/>
                <w:lang w:val="en-US"/>
              </w:rPr>
              <w:t>10</w:t>
            </w:r>
          </w:p>
        </w:tc>
      </w:tr>
      <w:tr w14:paraId="29507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1403" w:type="dxa"/>
            <w:vAlign w:val="center"/>
          </w:tcPr>
          <w:p w14:paraId="79F05978">
            <w:pPr>
              <w:adjustRightInd w:val="0"/>
              <w:snapToGrid w:val="0"/>
              <w:spacing w:line="400" w:lineRule="exact"/>
              <w:jc w:val="center"/>
              <w:rPr>
                <w:rFonts w:ascii="宋体" w:hAnsi="宋体"/>
                <w:sz w:val="21"/>
                <w:szCs w:val="21"/>
              </w:rPr>
            </w:pPr>
            <w:r>
              <w:rPr>
                <w:rFonts w:hint="eastAsia" w:ascii="宋体" w:hAnsi="宋体"/>
                <w:sz w:val="21"/>
                <w:szCs w:val="21"/>
              </w:rPr>
              <w:t>服务承诺</w:t>
            </w:r>
          </w:p>
          <w:p w14:paraId="068510A6">
            <w:pPr>
              <w:adjustRightInd w:val="0"/>
              <w:snapToGrid w:val="0"/>
              <w:spacing w:line="400" w:lineRule="exact"/>
              <w:jc w:val="center"/>
              <w:rPr>
                <w:rFonts w:ascii="宋体" w:hAnsi="宋体"/>
                <w:sz w:val="21"/>
                <w:szCs w:val="21"/>
              </w:rPr>
            </w:pPr>
            <w:r>
              <w:rPr>
                <w:rFonts w:hint="eastAsia" w:ascii="宋体" w:hAnsi="宋体"/>
                <w:sz w:val="21"/>
                <w:szCs w:val="21"/>
              </w:rPr>
              <w:t>（</w:t>
            </w:r>
            <w:r>
              <w:rPr>
                <w:rFonts w:hint="eastAsia" w:ascii="宋体" w:hAnsi="宋体" w:eastAsia="宋体"/>
                <w:sz w:val="21"/>
                <w:szCs w:val="21"/>
                <w:lang w:val="en-US" w:eastAsia="zh-CN"/>
              </w:rPr>
              <w:t>10</w:t>
            </w:r>
            <w:r>
              <w:rPr>
                <w:rFonts w:hint="eastAsia" w:ascii="宋体" w:hAnsi="宋体"/>
                <w:sz w:val="21"/>
                <w:szCs w:val="21"/>
              </w:rPr>
              <w:t>分）</w:t>
            </w:r>
          </w:p>
        </w:tc>
        <w:tc>
          <w:tcPr>
            <w:tcW w:w="6999" w:type="dxa"/>
            <w:vAlign w:val="center"/>
          </w:tcPr>
          <w:p w14:paraId="20260466">
            <w:pPr>
              <w:adjustRightInd w:val="0"/>
              <w:snapToGrid w:val="0"/>
              <w:spacing w:line="400" w:lineRule="exact"/>
              <w:jc w:val="left"/>
              <w:rPr>
                <w:rFonts w:ascii="宋体" w:hAnsi="宋体"/>
                <w:sz w:val="21"/>
                <w:szCs w:val="21"/>
              </w:rPr>
            </w:pPr>
            <w:r>
              <w:rPr>
                <w:rFonts w:hint="eastAsia" w:ascii="宋体" w:hAnsi="宋体"/>
                <w:sz w:val="21"/>
                <w:szCs w:val="21"/>
              </w:rPr>
              <w:t>提供售后服务承诺，承诺优于学校需求的得</w:t>
            </w:r>
            <w:r>
              <w:rPr>
                <w:rFonts w:hint="eastAsia" w:ascii="宋体" w:hAnsi="宋体" w:eastAsia="宋体"/>
                <w:sz w:val="21"/>
                <w:szCs w:val="21"/>
                <w:lang w:val="en-US" w:eastAsia="zh-CN"/>
              </w:rPr>
              <w:t>10</w:t>
            </w:r>
            <w:r>
              <w:rPr>
                <w:rFonts w:hint="eastAsia" w:ascii="宋体" w:hAnsi="宋体"/>
                <w:sz w:val="21"/>
                <w:szCs w:val="21"/>
              </w:rPr>
              <w:t>分，承诺满足学校需求的得</w:t>
            </w:r>
            <w:r>
              <w:rPr>
                <w:rFonts w:hint="eastAsia" w:ascii="宋体" w:hAnsi="宋体" w:eastAsia="宋体"/>
                <w:sz w:val="21"/>
                <w:szCs w:val="21"/>
                <w:lang w:val="en-US" w:eastAsia="zh-CN"/>
              </w:rPr>
              <w:t>7</w:t>
            </w:r>
            <w:r>
              <w:rPr>
                <w:rFonts w:hint="eastAsia" w:ascii="宋体" w:hAnsi="宋体"/>
                <w:sz w:val="21"/>
                <w:szCs w:val="21"/>
              </w:rPr>
              <w:t>分，承诺基本满足学校需求的得</w:t>
            </w:r>
            <w:r>
              <w:rPr>
                <w:rFonts w:hint="eastAsia" w:ascii="宋体" w:hAnsi="宋体" w:eastAsia="宋体"/>
                <w:sz w:val="21"/>
                <w:szCs w:val="21"/>
                <w:lang w:val="en-US" w:eastAsia="zh-CN"/>
              </w:rPr>
              <w:t>4</w:t>
            </w:r>
            <w:r>
              <w:rPr>
                <w:rFonts w:hint="eastAsia" w:ascii="宋体" w:hAnsi="宋体"/>
                <w:sz w:val="21"/>
                <w:szCs w:val="21"/>
              </w:rPr>
              <w:t>分，不提供者不得分。</w:t>
            </w:r>
          </w:p>
        </w:tc>
        <w:tc>
          <w:tcPr>
            <w:tcW w:w="852" w:type="dxa"/>
            <w:vAlign w:val="center"/>
          </w:tcPr>
          <w:p w14:paraId="445F2F06">
            <w:pPr>
              <w:adjustRightInd w:val="0"/>
              <w:snapToGrid w:val="0"/>
              <w:spacing w:line="40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bookmarkStart w:id="0" w:name="_GoBack"/>
            <w:bookmarkEnd w:id="0"/>
          </w:p>
        </w:tc>
      </w:tr>
    </w:tbl>
    <w:p w14:paraId="1B3DA388">
      <w:pPr>
        <w:spacing w:line="360" w:lineRule="auto"/>
        <w:ind w:firstLine="420" w:firstLineChars="200"/>
        <w:rPr>
          <w:b/>
          <w:bCs/>
          <w:sz w:val="21"/>
          <w:szCs w:val="21"/>
        </w:rPr>
      </w:pPr>
    </w:p>
    <w:p w14:paraId="7CC55D0B"/>
    <w:sectPr>
      <w:headerReference r:id="rId3" w:type="default"/>
      <w:footerReference r:id="rId4" w:type="default"/>
      <w:pgSz w:w="11906" w:h="16838"/>
      <w:pgMar w:top="1418" w:right="1418" w:bottom="1418" w:left="1418" w:header="851" w:footer="680"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DF63">
    <w:pPr>
      <w:pStyle w:val="3"/>
      <w:ind w:firstLine="2940" w:firstLineChars="1400"/>
      <w:rPr>
        <w:rFonts w:ascii="宋体" w:hAnsi="宋体" w:eastAsia="宋体"/>
      </w:rPr>
    </w:pPr>
    <w:r>
      <w:rPr>
        <w:rFonts w:hint="eastAsia" w:ascii="楷体" w:hAnsi="楷体" w:eastAsia="楷体" w:cs="楷体"/>
        <w:sz w:val="21"/>
        <w:szCs w:val="21"/>
      </w:rPr>
      <w:t xml:space="preserve">          </w:t>
    </w:r>
    <w:r>
      <w:fldChar w:fldCharType="begin"/>
    </w:r>
    <w:r>
      <w:instrText xml:space="preserve"> PAGE   \* MERGEFORMAT </w:instrText>
    </w:r>
    <w:r>
      <w:fldChar w:fldCharType="separate"/>
    </w:r>
    <w:r>
      <w:rPr>
        <w:rFonts w:hint="eastAsia" w:ascii="宋体" w:hAnsi="宋体" w:eastAsia="宋体"/>
      </w:rPr>
      <w:t>１</w:t>
    </w:r>
    <w:r>
      <w:fldChar w:fldCharType="end"/>
    </w:r>
    <w:r>
      <w:rPr>
        <w:rFonts w:hint="eastAsia" w:ascii="宋体" w:hAnsi="宋体" w:eastAsia="宋体"/>
      </w:rPr>
      <w:t>页</w:t>
    </w:r>
  </w:p>
  <w:p w14:paraId="7AEE917F">
    <w:pPr>
      <w:pStyle w:val="3"/>
      <w:ind w:right="420"/>
      <w:rPr>
        <w:rFonts w:ascii="楷体" w:hAnsi="楷体" w:eastAsia="楷体" w:cs="楷体"/>
        <w:sz w:val="21"/>
        <w:szCs w:val="21"/>
      </w:rPr>
    </w:pPr>
    <w:r>
      <w:rPr>
        <w:rFonts w:hint="eastAsia" w:ascii="楷体" w:hAnsi="楷体" w:eastAsia="楷体" w:cs="楷体"/>
        <w:sz w:val="21"/>
        <w:szCs w:val="21"/>
      </w:rPr>
      <mc:AlternateContent>
        <mc:Choice Requires="wps">
          <w:drawing>
            <wp:anchor distT="0" distB="0" distL="114300" distR="114300" simplePos="0" relativeHeight="251659264" behindDoc="0" locked="0" layoutInCell="1" allowOverlap="1">
              <wp:simplePos x="0" y="0"/>
              <wp:positionH relativeFrom="margin">
                <wp:posOffset>4514215</wp:posOffset>
              </wp:positionH>
              <wp:positionV relativeFrom="paragraph">
                <wp:posOffset>-66675</wp:posOffset>
              </wp:positionV>
              <wp:extent cx="114935" cy="164465"/>
              <wp:effectExtent l="0" t="0"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64465"/>
                      </a:xfrm>
                      <a:prstGeom prst="rect">
                        <a:avLst/>
                      </a:prstGeom>
                      <a:noFill/>
                      <a:ln>
                        <a:noFill/>
                      </a:ln>
                    </wps:spPr>
                    <wps:txbx>
                      <w:txbxContent>
                        <w:p w14:paraId="05B632D5">
                          <w:pPr>
                            <w:snapToGrid w:val="0"/>
                            <w:rPr>
                              <w:rFonts w:ascii="楷体" w:hAnsi="楷体" w:eastAsia="楷体" w:cs="楷体"/>
                              <w:szCs w:val="21"/>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55.45pt;margin-top:-5.25pt;height:12.95pt;width:9.05pt;mso-position-horizontal-relative:margin;mso-wrap-style:none;z-index:251659264;mso-width-relative:page;mso-height-relative:page;" filled="f" stroked="f" coordsize="21600,21600" o:gfxdata="UEsDBAoAAAAAAIdO4kAAAAAAAAAAAAAAAAAEAAAAZHJzL1BLAwQUAAAACACHTuJAU8/6W9YAAAAK&#10;AQAADwAAAGRycy9kb3ducmV2LnhtbE2PMU/DMBCFdyT+g3VIbK2ditI2xOlQiYWNgiqxufE1jrDP&#10;Ueymyb/nmGA83afvvVftp+DFiEPqImkolgoEUhNtR62Gz4/XxRZEyoas8ZFQw4wJ9vX9XWVKG2/0&#10;juMxt4IllEqjweXcl1KmxmEwaRl7JP5d4hBM5nNopR3MjeXBy5VSzzKYjjjBmR4PDpvv4zVo2Eyn&#10;iH3CA35dxmZw3bz1b7PWjw+FegGRccp/MPzW5+pQc6dzvJJNwrOjUDtGNSwKtQbBxGa143VnRtdP&#10;IOtK/p9Q/wBQSwMEFAAAAAgAh07iQCiRZUoIAgAAAgQAAA4AAABkcnMvZTJvRG9jLnhtbK1TzY7T&#10;MBC+I/EOlu807dKtIGq6WrYqQlp+pIUHcBynsYg91thtUh4A3oATF+48V5+DsdOUZbnsgYs1tsff&#10;fN834+VVb1q2V+g12ILPJlPOlJVQabst+KePm2cvOPNB2Eq0YFXBD8rzq9XTJ8vO5eoCGmgrhYxA&#10;rM87V/AmBJdnmZeNMsJPwClLlzWgEYG2uM0qFB2hmza7mE4XWQdYOQSpvKfT9XDJT4j4GECoay3V&#10;GuTOKBsGVFStCCTJN9p5vkps61rJ8L6uvQqsLTgpDWmlIhSXcc1WS5FvUbhGyxMF8RgKDzQZoS0V&#10;PUOtRRBsh/ofKKMlgoc6TCSYbBCSHCEVs+kDb+4a4VTSQlZ7dzbd/z9Y+W7/AZmuaBI4s8JQw4/f&#10;vx1//Dr+/Mpm0Z7O+Zyy7hzlhf4V9DE1SvXuFuRnzyzcNMJu1TUidI0SFdFLL7N7TwccH0HK7i1U&#10;VEfsAiSgvkYTAckNRujUmsO5NaoPTMaSs/nL55ecSbqaLebzxWXklol8fOzQh9cKDItBwZE6n8DF&#10;/taHIXVMibUsbHTbpu639q8DwowniXzkOzAPfdmfzCihOpAMhGGY6CtR0AB+4ayjQSq4pX/DWfvG&#10;khFx5sYAx6AcA2ElPSx44GwIb8IwmzuHetsQ7mj1NZm10UlIdHXgcGJJo5GsOI1xnL37+5T15+u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z/pb1gAAAAoBAAAPAAAAAAAAAAEAIAAAACIAAABk&#10;cnMvZG93bnJldi54bWxQSwECFAAUAAAACACHTuJAKJFlSggCAAACBAAADgAAAAAAAAABACAAAAAl&#10;AQAAZHJzL2Uyb0RvYy54bWxQSwUGAAAAAAYABgBZAQAAnwUAAAAA&#10;">
              <v:fill on="f" focussize="0,0"/>
              <v:stroke on="f"/>
              <v:imagedata o:title=""/>
              <o:lock v:ext="edit" aspectratio="f"/>
              <v:textbox inset="0mm,0mm,0mm,0mm" style="mso-fit-shape-to-text:t;">
                <w:txbxContent>
                  <w:p w14:paraId="05B632D5">
                    <w:pPr>
                      <w:snapToGrid w:val="0"/>
                      <w:rPr>
                        <w:rFonts w:ascii="楷体" w:hAnsi="楷体" w:eastAsia="楷体" w:cs="楷体"/>
                        <w:szCs w:val="21"/>
                      </w:rPr>
                    </w:pPr>
                  </w:p>
                </w:txbxContent>
              </v:textbox>
            </v:shape>
          </w:pict>
        </mc:Fallback>
      </mc:AlternateContent>
    </w:r>
    <w:r>
      <w:rPr>
        <w:rFonts w:hint="eastAsia" w:ascii="楷体" w:hAnsi="楷体" w:eastAsia="楷体" w:cs="楷体"/>
        <w:sz w:val="21"/>
        <w:szCs w:val="21"/>
      </w:rPr>
      <w:t xml:space="preserve"> </w:t>
    </w:r>
  </w:p>
  <w:p w14:paraId="1F6DA6C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CA37">
    <w:pPr>
      <w:tabs>
        <w:tab w:val="left" w:pos="238"/>
      </w:tabs>
      <w:ind w:firstLine="900" w:firstLineChars="450"/>
      <w:jc w:val="center"/>
      <w:rPr>
        <w:rFonts w:eastAsia="楷体_GB2312"/>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15"/>
    <w:rsid w:val="002747CC"/>
    <w:rsid w:val="00300E27"/>
    <w:rsid w:val="00313DC8"/>
    <w:rsid w:val="00490315"/>
    <w:rsid w:val="0053002E"/>
    <w:rsid w:val="0058231C"/>
    <w:rsid w:val="005F035E"/>
    <w:rsid w:val="006A1EC2"/>
    <w:rsid w:val="0076441F"/>
    <w:rsid w:val="007B27F6"/>
    <w:rsid w:val="00A64415"/>
    <w:rsid w:val="00C222BC"/>
    <w:rsid w:val="00C66957"/>
    <w:rsid w:val="00C80AC6"/>
    <w:rsid w:val="00F83A0E"/>
    <w:rsid w:val="03EA4D45"/>
    <w:rsid w:val="10E24DDC"/>
    <w:rsid w:val="173160BF"/>
    <w:rsid w:val="173D723B"/>
    <w:rsid w:val="1890044B"/>
    <w:rsid w:val="1A17787D"/>
    <w:rsid w:val="306E1082"/>
    <w:rsid w:val="35646E1B"/>
    <w:rsid w:val="381C47C8"/>
    <w:rsid w:val="3DB1441F"/>
    <w:rsid w:val="495A537B"/>
    <w:rsid w:val="4F873BFA"/>
    <w:rsid w:val="5310587E"/>
    <w:rsid w:val="5BF66177"/>
    <w:rsid w:val="5F3D6EDA"/>
    <w:rsid w:val="5FA44021"/>
    <w:rsid w:val="64946690"/>
    <w:rsid w:val="6CB54B0E"/>
    <w:rsid w:val="78D6184E"/>
    <w:rsid w:val="7F53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kern w:val="0"/>
      <w:sz w:val="20"/>
      <w:szCs w:val="20"/>
      <w:lang w:val="zh-CN"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lang w:val="en-US"/>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2408</Words>
  <Characters>2476</Characters>
  <Lines>63</Lines>
  <Paragraphs>17</Paragraphs>
  <TotalTime>57</TotalTime>
  <ScaleCrop>false</ScaleCrop>
  <LinksUpToDate>false</LinksUpToDate>
  <CharactersWithSpaces>2871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2021-12-28T08:41:00Z</dcterms:created>
  <dc:creator>pc</dc:creator>
  <cp:lastModifiedBy>Dean</cp:lastModifiedBy>
  <dcterms:modified xsi:type="dcterms:W3CDTF">2024-12-13T06:57:13Z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EDAC38E99FC44018839BD856F5CD3F71_12</vt:lpwstr>
  </property>
</Properties>
</file>